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C9321" w14:textId="3FD36380" w:rsidR="00CA00B0" w:rsidRPr="004E382B" w:rsidRDefault="001045EE" w:rsidP="001045EE">
      <w:pPr>
        <w:shd w:val="clear" w:color="auto" w:fill="FFFFFF"/>
        <w:spacing w:after="0" w:line="240" w:lineRule="auto"/>
        <w:jc w:val="center"/>
        <w:textAlignment w:val="baseline"/>
        <w:rPr>
          <w:rFonts w:ascii="Verdana" w:eastAsia="Times New Roman" w:hAnsi="Verdana" w:cs="Times New Roman"/>
          <w:b/>
          <w:bCs/>
          <w:color w:val="222222"/>
          <w:kern w:val="0"/>
          <w:sz w:val="24"/>
          <w:szCs w:val="28"/>
          <w:lang w:eastAsia="es-CO"/>
          <w14:ligatures w14:val="none"/>
        </w:rPr>
      </w:pPr>
      <w:r w:rsidRPr="004E382B">
        <w:rPr>
          <w:rFonts w:ascii="Verdana" w:eastAsia="Times New Roman" w:hAnsi="Verdana" w:cs="Times New Roman"/>
          <w:b/>
          <w:bCs/>
          <w:color w:val="222222"/>
          <w:kern w:val="0"/>
          <w:sz w:val="24"/>
          <w:szCs w:val="28"/>
          <w:lang w:eastAsia="es-CO"/>
          <w14:ligatures w14:val="none"/>
        </w:rPr>
        <w:t xml:space="preserve">El Ministerio de Salud </w:t>
      </w:r>
      <w:r w:rsidR="00C040F7" w:rsidRPr="004E382B">
        <w:rPr>
          <w:rFonts w:ascii="Verdana" w:eastAsia="Times New Roman" w:hAnsi="Verdana" w:cs="Times New Roman"/>
          <w:b/>
          <w:bCs/>
          <w:color w:val="222222"/>
          <w:kern w:val="0"/>
          <w:sz w:val="24"/>
          <w:szCs w:val="28"/>
          <w:lang w:eastAsia="es-CO"/>
          <w14:ligatures w14:val="none"/>
        </w:rPr>
        <w:t xml:space="preserve">y Protección Social </w:t>
      </w:r>
      <w:r w:rsidR="00CA00B0" w:rsidRPr="004E382B">
        <w:rPr>
          <w:rFonts w:ascii="Verdana" w:eastAsia="Times New Roman" w:hAnsi="Verdana" w:cs="Times New Roman"/>
          <w:b/>
          <w:bCs/>
          <w:color w:val="222222"/>
          <w:kern w:val="0"/>
          <w:sz w:val="24"/>
          <w:szCs w:val="28"/>
          <w:lang w:eastAsia="es-CO"/>
          <w14:ligatures w14:val="none"/>
        </w:rPr>
        <w:t xml:space="preserve">aumenta </w:t>
      </w:r>
    </w:p>
    <w:p w14:paraId="710E9EFF" w14:textId="20530455" w:rsidR="0025639A" w:rsidRPr="004E382B" w:rsidRDefault="00C040F7" w:rsidP="004E382B">
      <w:pPr>
        <w:shd w:val="clear" w:color="auto" w:fill="FFFFFF"/>
        <w:spacing w:after="0" w:line="240" w:lineRule="auto"/>
        <w:jc w:val="center"/>
        <w:textAlignment w:val="baseline"/>
        <w:rPr>
          <w:rFonts w:ascii="Verdana" w:eastAsia="Times New Roman" w:hAnsi="Verdana" w:cs="Times New Roman"/>
          <w:b/>
          <w:bCs/>
          <w:color w:val="222222"/>
          <w:kern w:val="0"/>
          <w:sz w:val="24"/>
          <w:szCs w:val="28"/>
          <w:lang w:eastAsia="es-CO"/>
          <w14:ligatures w14:val="none"/>
        </w:rPr>
      </w:pPr>
      <w:r w:rsidRPr="004E382B">
        <w:rPr>
          <w:rFonts w:ascii="Verdana" w:eastAsia="Times New Roman" w:hAnsi="Verdana" w:cs="Times New Roman"/>
          <w:b/>
          <w:bCs/>
          <w:color w:val="222222"/>
          <w:kern w:val="0"/>
          <w:sz w:val="24"/>
          <w:szCs w:val="28"/>
          <w:lang w:eastAsia="es-CO"/>
          <w14:ligatures w14:val="none"/>
        </w:rPr>
        <w:t>el valor de la Unidad de Pago por Capitación (UPC)</w:t>
      </w:r>
      <w:r w:rsidR="00DD6F8B" w:rsidRPr="004E382B">
        <w:rPr>
          <w:rFonts w:ascii="Verdana" w:eastAsia="Times New Roman" w:hAnsi="Verdana" w:cs="Times New Roman"/>
          <w:b/>
          <w:bCs/>
          <w:color w:val="222222"/>
          <w:kern w:val="0"/>
          <w:sz w:val="24"/>
          <w:szCs w:val="28"/>
          <w:lang w:eastAsia="es-CO"/>
          <w14:ligatures w14:val="none"/>
        </w:rPr>
        <w:t xml:space="preserve"> de</w:t>
      </w:r>
      <w:r w:rsidR="00DC2847" w:rsidRPr="004E382B">
        <w:rPr>
          <w:rFonts w:ascii="Verdana" w:eastAsia="Times New Roman" w:hAnsi="Verdana" w:cs="Times New Roman"/>
          <w:b/>
          <w:bCs/>
          <w:color w:val="222222"/>
          <w:kern w:val="0"/>
          <w:sz w:val="24"/>
          <w:szCs w:val="28"/>
          <w:lang w:eastAsia="es-CO"/>
          <w14:ligatures w14:val="none"/>
        </w:rPr>
        <w:t xml:space="preserve"> </w:t>
      </w:r>
      <w:r w:rsidR="00DD6F8B" w:rsidRPr="004E382B">
        <w:rPr>
          <w:rFonts w:ascii="Verdana" w:eastAsia="Times New Roman" w:hAnsi="Verdana" w:cs="Times New Roman"/>
          <w:b/>
          <w:bCs/>
          <w:color w:val="222222"/>
          <w:kern w:val="0"/>
          <w:sz w:val="24"/>
          <w:szCs w:val="28"/>
          <w:lang w:eastAsia="es-CO"/>
          <w14:ligatures w14:val="none"/>
        </w:rPr>
        <w:t xml:space="preserve">acuerdo </w:t>
      </w:r>
      <w:r w:rsidR="00C27B5D" w:rsidRPr="004E382B">
        <w:rPr>
          <w:rFonts w:ascii="Verdana" w:eastAsia="Times New Roman" w:hAnsi="Verdana" w:cs="Times New Roman"/>
          <w:b/>
          <w:bCs/>
          <w:color w:val="222222"/>
          <w:kern w:val="0"/>
          <w:sz w:val="24"/>
          <w:szCs w:val="28"/>
          <w:lang w:eastAsia="es-CO"/>
          <w14:ligatures w14:val="none"/>
        </w:rPr>
        <w:t xml:space="preserve">con </w:t>
      </w:r>
      <w:r w:rsidR="00B80D7D" w:rsidRPr="004E382B">
        <w:rPr>
          <w:rFonts w:ascii="Verdana" w:eastAsia="Times New Roman" w:hAnsi="Verdana" w:cs="Times New Roman"/>
          <w:b/>
          <w:bCs/>
          <w:color w:val="222222"/>
          <w:kern w:val="0"/>
          <w:sz w:val="24"/>
          <w:szCs w:val="28"/>
          <w:lang w:eastAsia="es-CO"/>
          <w14:ligatures w14:val="none"/>
        </w:rPr>
        <w:t>la inflación causada</w:t>
      </w:r>
      <w:r w:rsidR="00610FF8" w:rsidRPr="004E382B">
        <w:rPr>
          <w:rFonts w:ascii="Verdana" w:eastAsia="Times New Roman" w:hAnsi="Verdana" w:cs="Times New Roman"/>
          <w:b/>
          <w:bCs/>
          <w:color w:val="222222"/>
          <w:kern w:val="0"/>
          <w:sz w:val="24"/>
          <w:szCs w:val="28"/>
          <w:lang w:eastAsia="es-CO"/>
          <w14:ligatures w14:val="none"/>
        </w:rPr>
        <w:t>,</w:t>
      </w:r>
      <w:r w:rsidR="007A175F" w:rsidRPr="004E382B">
        <w:rPr>
          <w:rFonts w:ascii="Verdana" w:eastAsia="Times New Roman" w:hAnsi="Verdana" w:cs="Times New Roman"/>
          <w:b/>
          <w:bCs/>
          <w:color w:val="222222"/>
          <w:kern w:val="0"/>
          <w:sz w:val="24"/>
          <w:szCs w:val="28"/>
          <w:lang w:eastAsia="es-CO"/>
          <w14:ligatures w14:val="none"/>
        </w:rPr>
        <w:t xml:space="preserve"> como consecuencia </w:t>
      </w:r>
      <w:r w:rsidR="000F174E" w:rsidRPr="004E382B">
        <w:rPr>
          <w:rFonts w:ascii="Verdana" w:eastAsia="Times New Roman" w:hAnsi="Verdana" w:cs="Times New Roman"/>
          <w:b/>
          <w:bCs/>
          <w:color w:val="222222"/>
          <w:kern w:val="0"/>
          <w:sz w:val="24"/>
          <w:szCs w:val="28"/>
          <w:lang w:eastAsia="es-CO"/>
          <w14:ligatures w14:val="none"/>
        </w:rPr>
        <w:t xml:space="preserve">de la baja calidad, poca confiabilidad y </w:t>
      </w:r>
      <w:r w:rsidR="007A175F" w:rsidRPr="004E382B">
        <w:rPr>
          <w:rFonts w:ascii="Verdana" w:eastAsia="Times New Roman" w:hAnsi="Verdana" w:cs="Times New Roman"/>
          <w:b/>
          <w:bCs/>
          <w:color w:val="222222"/>
          <w:kern w:val="0"/>
          <w:sz w:val="24"/>
          <w:szCs w:val="28"/>
          <w:lang w:eastAsia="es-CO"/>
          <w14:ligatures w14:val="none"/>
        </w:rPr>
        <w:t xml:space="preserve">de </w:t>
      </w:r>
      <w:r w:rsidR="00610FF8" w:rsidRPr="004E382B">
        <w:rPr>
          <w:rFonts w:ascii="Verdana" w:eastAsia="Times New Roman" w:hAnsi="Verdana" w:cs="Times New Roman"/>
          <w:b/>
          <w:bCs/>
          <w:color w:val="222222"/>
          <w:kern w:val="0"/>
          <w:sz w:val="24"/>
          <w:szCs w:val="28"/>
          <w:lang w:eastAsia="es-CO"/>
          <w14:ligatures w14:val="none"/>
        </w:rPr>
        <w:t>las inconsistencias</w:t>
      </w:r>
      <w:r w:rsidR="007A175F" w:rsidRPr="004E382B">
        <w:rPr>
          <w:rFonts w:ascii="Verdana" w:eastAsia="Times New Roman" w:hAnsi="Verdana" w:cs="Times New Roman"/>
          <w:b/>
          <w:bCs/>
          <w:color w:val="222222"/>
          <w:kern w:val="0"/>
          <w:sz w:val="24"/>
          <w:szCs w:val="28"/>
          <w:lang w:eastAsia="es-CO"/>
          <w14:ligatures w14:val="none"/>
        </w:rPr>
        <w:t xml:space="preserve"> detectadas</w:t>
      </w:r>
      <w:r w:rsidR="00610FF8" w:rsidRPr="004E382B">
        <w:rPr>
          <w:rFonts w:ascii="Verdana" w:eastAsia="Times New Roman" w:hAnsi="Verdana" w:cs="Times New Roman"/>
          <w:b/>
          <w:bCs/>
          <w:color w:val="222222"/>
          <w:kern w:val="0"/>
          <w:sz w:val="24"/>
          <w:szCs w:val="28"/>
          <w:lang w:eastAsia="es-CO"/>
          <w14:ligatures w14:val="none"/>
        </w:rPr>
        <w:t xml:space="preserve"> en la información reportada por las EPS</w:t>
      </w:r>
    </w:p>
    <w:p w14:paraId="26338AB5" w14:textId="77777777" w:rsidR="001045EE" w:rsidRPr="00E263BE" w:rsidRDefault="001045EE" w:rsidP="00DD775C">
      <w:pPr>
        <w:shd w:val="clear" w:color="auto" w:fill="FFFFFF"/>
        <w:spacing w:after="0" w:line="240" w:lineRule="auto"/>
        <w:jc w:val="both"/>
        <w:textAlignment w:val="baseline"/>
        <w:rPr>
          <w:rFonts w:ascii="Verdana" w:eastAsia="Times New Roman" w:hAnsi="Verdana" w:cs="Times New Roman"/>
          <w:color w:val="222222"/>
          <w:kern w:val="0"/>
          <w:sz w:val="18"/>
          <w:szCs w:val="24"/>
          <w:lang w:eastAsia="es-CO"/>
          <w14:ligatures w14:val="none"/>
        </w:rPr>
      </w:pPr>
    </w:p>
    <w:p w14:paraId="45C25D77" w14:textId="6E6684C4" w:rsidR="00BD4190" w:rsidRPr="001B1B46" w:rsidRDefault="007A175F" w:rsidP="00DD775C">
      <w:pPr>
        <w:pStyle w:val="Prrafodelista"/>
        <w:numPr>
          <w:ilvl w:val="0"/>
          <w:numId w:val="3"/>
        </w:numPr>
        <w:shd w:val="clear" w:color="auto" w:fill="FFFFFF"/>
        <w:spacing w:after="0" w:line="240" w:lineRule="auto"/>
        <w:jc w:val="both"/>
        <w:textAlignment w:val="baseline"/>
        <w:rPr>
          <w:rFonts w:ascii="Verdana" w:eastAsia="Times New Roman" w:hAnsi="Verdana" w:cstheme="minorHAnsi"/>
          <w:bCs/>
          <w:i/>
          <w:iCs/>
          <w:color w:val="222222"/>
          <w:kern w:val="0"/>
          <w:sz w:val="18"/>
          <w:szCs w:val="18"/>
          <w:lang w:eastAsia="es-CO"/>
          <w14:ligatures w14:val="none"/>
        </w:rPr>
      </w:pPr>
      <w:r>
        <w:rPr>
          <w:rFonts w:ascii="Verdana" w:eastAsia="Times New Roman" w:hAnsi="Verdana" w:cs="Times New Roman"/>
          <w:i/>
          <w:color w:val="222222"/>
          <w:kern w:val="0"/>
          <w:sz w:val="18"/>
          <w:szCs w:val="18"/>
          <w:lang w:eastAsia="es-CO"/>
          <w14:ligatures w14:val="none"/>
        </w:rPr>
        <w:t xml:space="preserve">Debido a las </w:t>
      </w:r>
      <w:r w:rsidR="001B1B46" w:rsidRPr="001B1B46">
        <w:rPr>
          <w:rFonts w:ascii="Verdana" w:eastAsia="Times New Roman" w:hAnsi="Verdana" w:cs="Times New Roman"/>
          <w:i/>
          <w:color w:val="222222"/>
          <w:kern w:val="0"/>
          <w:sz w:val="18"/>
          <w:szCs w:val="18"/>
          <w:lang w:eastAsia="es-CO"/>
          <w14:ligatures w14:val="none"/>
        </w:rPr>
        <w:t>inconsistencias en la información reportada por las EPS, el Ministerio</w:t>
      </w:r>
      <w:r>
        <w:rPr>
          <w:rFonts w:ascii="Verdana" w:eastAsia="Times New Roman" w:hAnsi="Verdana" w:cs="Times New Roman"/>
          <w:i/>
          <w:color w:val="222222"/>
          <w:kern w:val="0"/>
          <w:sz w:val="18"/>
          <w:szCs w:val="18"/>
          <w:lang w:eastAsia="es-CO"/>
          <w14:ligatures w14:val="none"/>
        </w:rPr>
        <w:t xml:space="preserve"> implementó </w:t>
      </w:r>
      <w:r w:rsidR="001B1B46" w:rsidRPr="001B1B46">
        <w:rPr>
          <w:rFonts w:ascii="Verdana" w:eastAsia="Times New Roman" w:hAnsi="Verdana" w:cs="Times New Roman"/>
          <w:i/>
          <w:color w:val="222222"/>
          <w:kern w:val="0"/>
          <w:sz w:val="18"/>
          <w:szCs w:val="18"/>
          <w:lang w:eastAsia="es-CO"/>
          <w14:ligatures w14:val="none"/>
        </w:rPr>
        <w:t>lo dispuesto en la normativa vigente para ajustar la UPC</w:t>
      </w:r>
      <w:r>
        <w:rPr>
          <w:rFonts w:ascii="Verdana" w:eastAsia="Times New Roman" w:hAnsi="Verdana" w:cs="Times New Roman"/>
          <w:i/>
          <w:color w:val="222222"/>
          <w:kern w:val="0"/>
          <w:sz w:val="18"/>
          <w:szCs w:val="18"/>
          <w:lang w:eastAsia="es-CO"/>
          <w14:ligatures w14:val="none"/>
        </w:rPr>
        <w:t xml:space="preserve"> conforme</w:t>
      </w:r>
      <w:r w:rsidR="000A56CE">
        <w:rPr>
          <w:rFonts w:ascii="Verdana" w:eastAsia="Times New Roman" w:hAnsi="Verdana" w:cs="Times New Roman"/>
          <w:i/>
          <w:color w:val="222222"/>
          <w:kern w:val="0"/>
          <w:sz w:val="18"/>
          <w:szCs w:val="18"/>
          <w:lang w:eastAsia="es-CO"/>
          <w14:ligatures w14:val="none"/>
        </w:rPr>
        <w:t xml:space="preserve"> a la inflación causada</w:t>
      </w:r>
      <w:r w:rsidR="001B1B46" w:rsidRPr="001B1B46">
        <w:rPr>
          <w:rFonts w:ascii="Verdana" w:eastAsia="Times New Roman" w:hAnsi="Verdana" w:cs="Times New Roman"/>
          <w:i/>
          <w:color w:val="222222"/>
          <w:kern w:val="0"/>
          <w:sz w:val="18"/>
          <w:szCs w:val="18"/>
          <w:lang w:eastAsia="es-CO"/>
          <w14:ligatures w14:val="none"/>
        </w:rPr>
        <w:t>.</w:t>
      </w:r>
      <w:r w:rsidR="00BD4190" w:rsidRPr="001B1B46">
        <w:rPr>
          <w:rFonts w:ascii="Verdana" w:eastAsia="Times New Roman" w:hAnsi="Verdana" w:cs="Times New Roman"/>
          <w:sz w:val="18"/>
          <w:szCs w:val="18"/>
          <w:lang w:eastAsia="es-CO"/>
        </w:rPr>
        <w:t xml:space="preserve"> </w:t>
      </w:r>
    </w:p>
    <w:p w14:paraId="4AA6A99F" w14:textId="3F2B1DE6" w:rsidR="00865A40" w:rsidRPr="001B1B46" w:rsidRDefault="001B1B46" w:rsidP="00DD775C">
      <w:pPr>
        <w:pStyle w:val="Prrafodelista"/>
        <w:numPr>
          <w:ilvl w:val="0"/>
          <w:numId w:val="3"/>
        </w:numPr>
        <w:shd w:val="clear" w:color="auto" w:fill="FFFFFF"/>
        <w:spacing w:after="0" w:line="240" w:lineRule="auto"/>
        <w:jc w:val="both"/>
        <w:textAlignment w:val="baseline"/>
        <w:rPr>
          <w:rFonts w:ascii="Verdana" w:eastAsia="Times New Roman" w:hAnsi="Verdana" w:cstheme="minorHAnsi"/>
          <w:bCs/>
          <w:i/>
          <w:iCs/>
          <w:color w:val="222222"/>
          <w:kern w:val="0"/>
          <w:sz w:val="18"/>
          <w:szCs w:val="18"/>
          <w:lang w:eastAsia="es-CO"/>
          <w14:ligatures w14:val="none"/>
        </w:rPr>
      </w:pPr>
      <w:r w:rsidRPr="001B1B46">
        <w:rPr>
          <w:rFonts w:ascii="Verdana" w:eastAsia="Times New Roman" w:hAnsi="Verdana" w:cstheme="minorHAnsi"/>
          <w:bCs/>
          <w:i/>
          <w:iCs/>
          <w:color w:val="222222"/>
          <w:kern w:val="0"/>
          <w:sz w:val="18"/>
          <w:szCs w:val="18"/>
          <w:lang w:eastAsia="es-CO"/>
          <w14:ligatures w14:val="none"/>
        </w:rPr>
        <w:t>La medida</w:t>
      </w:r>
      <w:r w:rsidR="007A175F">
        <w:rPr>
          <w:rFonts w:ascii="Verdana" w:eastAsia="Times New Roman" w:hAnsi="Verdana" w:cstheme="minorHAnsi"/>
          <w:bCs/>
          <w:i/>
          <w:iCs/>
          <w:color w:val="222222"/>
          <w:kern w:val="0"/>
          <w:sz w:val="18"/>
          <w:szCs w:val="18"/>
          <w:lang w:eastAsia="es-CO"/>
          <w14:ligatures w14:val="none"/>
        </w:rPr>
        <w:t xml:space="preserve"> busca salvaguardar la </w:t>
      </w:r>
      <w:r w:rsidRPr="001B1B46">
        <w:rPr>
          <w:rFonts w:ascii="Verdana" w:eastAsia="Times New Roman" w:hAnsi="Verdana" w:cstheme="minorHAnsi"/>
          <w:bCs/>
          <w:i/>
          <w:iCs/>
          <w:color w:val="222222"/>
          <w:kern w:val="0"/>
          <w:sz w:val="18"/>
          <w:szCs w:val="18"/>
          <w:lang w:eastAsia="es-CO"/>
          <w14:ligatures w14:val="none"/>
        </w:rPr>
        <w:t xml:space="preserve">sostenibilidad financiera del Sistema </w:t>
      </w:r>
      <w:r w:rsidR="000A56CE">
        <w:rPr>
          <w:rFonts w:ascii="Verdana" w:eastAsia="Times New Roman" w:hAnsi="Verdana" w:cstheme="minorHAnsi"/>
          <w:bCs/>
          <w:i/>
          <w:iCs/>
          <w:color w:val="222222"/>
          <w:kern w:val="0"/>
          <w:sz w:val="18"/>
          <w:szCs w:val="18"/>
          <w:lang w:eastAsia="es-CO"/>
          <w14:ligatures w14:val="none"/>
        </w:rPr>
        <w:t xml:space="preserve">General </w:t>
      </w:r>
      <w:r w:rsidRPr="001B1B46">
        <w:rPr>
          <w:rFonts w:ascii="Verdana" w:eastAsia="Times New Roman" w:hAnsi="Verdana" w:cstheme="minorHAnsi"/>
          <w:bCs/>
          <w:i/>
          <w:iCs/>
          <w:color w:val="222222"/>
          <w:kern w:val="0"/>
          <w:sz w:val="18"/>
          <w:szCs w:val="18"/>
          <w:lang w:eastAsia="es-CO"/>
          <w14:ligatures w14:val="none"/>
        </w:rPr>
        <w:t>de Seguridad Social en Salud,</w:t>
      </w:r>
      <w:r w:rsidR="007A175F">
        <w:rPr>
          <w:rFonts w:ascii="Verdana" w:eastAsia="Times New Roman" w:hAnsi="Verdana" w:cstheme="minorHAnsi"/>
          <w:bCs/>
          <w:i/>
          <w:iCs/>
          <w:color w:val="222222"/>
          <w:kern w:val="0"/>
          <w:sz w:val="18"/>
          <w:szCs w:val="18"/>
          <w:lang w:eastAsia="es-CO"/>
          <w14:ligatures w14:val="none"/>
        </w:rPr>
        <w:t xml:space="preserve"> previniendo</w:t>
      </w:r>
      <w:r w:rsidRPr="001B1B46">
        <w:rPr>
          <w:rFonts w:ascii="Verdana" w:eastAsia="Times New Roman" w:hAnsi="Verdana" w:cstheme="minorHAnsi"/>
          <w:bCs/>
          <w:i/>
          <w:iCs/>
          <w:color w:val="222222"/>
          <w:kern w:val="0"/>
          <w:sz w:val="18"/>
          <w:szCs w:val="18"/>
          <w:lang w:eastAsia="es-CO"/>
          <w14:ligatures w14:val="none"/>
        </w:rPr>
        <w:t xml:space="preserve"> decisiones basadas en datos erróneos que podrían comprometer </w:t>
      </w:r>
      <w:r w:rsidR="00F85C6D">
        <w:rPr>
          <w:rFonts w:ascii="Verdana" w:eastAsia="Times New Roman" w:hAnsi="Verdana" w:cstheme="minorHAnsi"/>
          <w:bCs/>
          <w:i/>
          <w:iCs/>
          <w:color w:val="222222"/>
          <w:kern w:val="0"/>
          <w:sz w:val="18"/>
          <w:szCs w:val="18"/>
          <w:lang w:eastAsia="es-CO"/>
          <w14:ligatures w14:val="none"/>
        </w:rPr>
        <w:t>los recursos públicos de la salud</w:t>
      </w:r>
      <w:r w:rsidRPr="001B1B46">
        <w:rPr>
          <w:rFonts w:ascii="Verdana" w:eastAsia="Times New Roman" w:hAnsi="Verdana" w:cstheme="minorHAnsi"/>
          <w:bCs/>
          <w:i/>
          <w:iCs/>
          <w:color w:val="222222"/>
          <w:kern w:val="0"/>
          <w:sz w:val="18"/>
          <w:szCs w:val="18"/>
          <w:lang w:eastAsia="es-CO"/>
          <w14:ligatures w14:val="none"/>
        </w:rPr>
        <w:t>.</w:t>
      </w:r>
    </w:p>
    <w:p w14:paraId="09658949" w14:textId="7E422587" w:rsidR="0020584C" w:rsidRPr="00E263BE" w:rsidRDefault="0020584C" w:rsidP="00DD775C">
      <w:pPr>
        <w:shd w:val="clear" w:color="auto" w:fill="FFFFFF"/>
        <w:spacing w:after="0" w:line="253" w:lineRule="atLeast"/>
        <w:jc w:val="both"/>
        <w:textAlignment w:val="baseline"/>
        <w:rPr>
          <w:rFonts w:ascii="Verdana" w:eastAsia="Times New Roman" w:hAnsi="Verdana" w:cs="Times New Roman"/>
          <w:color w:val="222222"/>
          <w:kern w:val="0"/>
          <w:lang w:eastAsia="es-CO"/>
          <w14:ligatures w14:val="none"/>
        </w:rPr>
      </w:pPr>
      <w:r w:rsidRPr="00E263BE">
        <w:rPr>
          <w:rFonts w:ascii="Verdana" w:eastAsia="Times New Roman" w:hAnsi="Verdana" w:cs="Times New Roman"/>
          <w:b/>
          <w:bCs/>
          <w:i/>
          <w:iCs/>
          <w:color w:val="222222"/>
          <w:kern w:val="0"/>
          <w:sz w:val="20"/>
          <w:szCs w:val="20"/>
          <w:lang w:eastAsia="es-CO"/>
          <w14:ligatures w14:val="none"/>
        </w:rPr>
        <w:t>  </w:t>
      </w:r>
    </w:p>
    <w:p w14:paraId="7E547242" w14:textId="7DD51271" w:rsidR="00C040F7" w:rsidRPr="00C040F7" w:rsidRDefault="00963E3A" w:rsidP="00C040F7">
      <w:pPr>
        <w:spacing w:line="240" w:lineRule="auto"/>
        <w:jc w:val="both"/>
        <w:rPr>
          <w:rFonts w:ascii="Verdana" w:hAnsi="Verdana" w:cs="Times New Roman"/>
        </w:rPr>
      </w:pPr>
      <w:r w:rsidRPr="00E263BE">
        <w:rPr>
          <w:rFonts w:ascii="Verdana" w:hAnsi="Verdana" w:cs="Times New Roman"/>
          <w:b/>
        </w:rPr>
        <w:t xml:space="preserve">Bogotá D.C., </w:t>
      </w:r>
      <w:r w:rsidR="00C040F7">
        <w:rPr>
          <w:rFonts w:ascii="Verdana" w:hAnsi="Verdana" w:cs="Times New Roman"/>
          <w:b/>
        </w:rPr>
        <w:t>3</w:t>
      </w:r>
      <w:r w:rsidR="00DB169F">
        <w:rPr>
          <w:rFonts w:ascii="Verdana" w:hAnsi="Verdana" w:cs="Times New Roman"/>
          <w:b/>
        </w:rPr>
        <w:t>1</w:t>
      </w:r>
      <w:r w:rsidR="00D126D5">
        <w:rPr>
          <w:rFonts w:ascii="Verdana" w:hAnsi="Verdana" w:cs="Times New Roman"/>
          <w:b/>
        </w:rPr>
        <w:t xml:space="preserve"> de diciembre</w:t>
      </w:r>
      <w:r w:rsidRPr="00E263BE">
        <w:rPr>
          <w:rFonts w:ascii="Verdana" w:hAnsi="Verdana" w:cs="Times New Roman"/>
          <w:b/>
        </w:rPr>
        <w:t xml:space="preserve"> de 2024.</w:t>
      </w:r>
      <w:r w:rsidRPr="00E263BE">
        <w:rPr>
          <w:rFonts w:ascii="Verdana" w:hAnsi="Verdana" w:cs="Times New Roman"/>
        </w:rPr>
        <w:t xml:space="preserve"> </w:t>
      </w:r>
      <w:r w:rsidR="00C040F7" w:rsidRPr="00C040F7">
        <w:rPr>
          <w:rFonts w:ascii="Verdana" w:hAnsi="Verdana" w:cs="Times New Roman"/>
        </w:rPr>
        <w:t xml:space="preserve">El Ministerio de Salud y Protección Social informa que, para la vigencia 2025, el valor de la Unidad de Pago por Capitación (UPC) </w:t>
      </w:r>
      <w:r w:rsidR="005127E5">
        <w:rPr>
          <w:rFonts w:ascii="Verdana" w:hAnsi="Verdana" w:cs="Times New Roman"/>
        </w:rPr>
        <w:t xml:space="preserve">tendrá un incremento </w:t>
      </w:r>
      <w:r w:rsidR="00DB169F">
        <w:rPr>
          <w:rFonts w:ascii="Verdana" w:hAnsi="Verdana" w:cs="Times New Roman"/>
        </w:rPr>
        <w:t xml:space="preserve">del 5.36% considerando la inflación causada a noviembre de 2024 y la actualización en servicios y tecnologías en salud, </w:t>
      </w:r>
      <w:r w:rsidR="00C040F7" w:rsidRPr="00C040F7">
        <w:rPr>
          <w:rFonts w:ascii="Verdana" w:hAnsi="Verdana" w:cs="Times New Roman"/>
        </w:rPr>
        <w:t>en</w:t>
      </w:r>
      <w:r w:rsidR="007A175F">
        <w:rPr>
          <w:rFonts w:ascii="Verdana" w:hAnsi="Verdana" w:cs="Times New Roman"/>
        </w:rPr>
        <w:t xml:space="preserve"> estricto</w:t>
      </w:r>
      <w:r w:rsidR="00C040F7" w:rsidRPr="00C040F7">
        <w:rPr>
          <w:rFonts w:ascii="Verdana" w:hAnsi="Verdana" w:cs="Times New Roman"/>
        </w:rPr>
        <w:t xml:space="preserve"> cumplimiento de las disposiciones legales vigentes. Esta decisión responde a la necesidad de proteger los recursos del Sistema de Seguridad Social en Salud</w:t>
      </w:r>
      <w:r w:rsidR="007A175F">
        <w:rPr>
          <w:rFonts w:ascii="Verdana" w:hAnsi="Verdana" w:cs="Times New Roman"/>
        </w:rPr>
        <w:t xml:space="preserve"> </w:t>
      </w:r>
      <w:r w:rsidR="002469E3">
        <w:rPr>
          <w:rFonts w:ascii="Verdana" w:hAnsi="Verdana" w:cs="Times New Roman"/>
        </w:rPr>
        <w:t>ante la imposibilidad de efectuar un cálculo</w:t>
      </w:r>
      <w:r w:rsidR="0069070F">
        <w:rPr>
          <w:rFonts w:ascii="Verdana" w:hAnsi="Verdana" w:cs="Times New Roman"/>
        </w:rPr>
        <w:t>,</w:t>
      </w:r>
      <w:r w:rsidR="00C040F7" w:rsidRPr="00C040F7">
        <w:rPr>
          <w:rFonts w:ascii="Verdana" w:hAnsi="Verdana" w:cs="Times New Roman"/>
        </w:rPr>
        <w:t xml:space="preserve"> </w:t>
      </w:r>
      <w:r w:rsidR="00DB169F">
        <w:rPr>
          <w:rFonts w:ascii="Verdana" w:hAnsi="Verdana" w:cs="Times New Roman"/>
        </w:rPr>
        <w:t>debido a</w:t>
      </w:r>
      <w:r w:rsidR="002469E3">
        <w:rPr>
          <w:rFonts w:ascii="Verdana" w:hAnsi="Verdana" w:cs="Times New Roman"/>
        </w:rPr>
        <w:t xml:space="preserve"> </w:t>
      </w:r>
      <w:r w:rsidR="00DB169F" w:rsidRPr="00DB169F">
        <w:rPr>
          <w:rFonts w:ascii="Verdana" w:hAnsi="Verdana" w:cs="Times New Roman"/>
        </w:rPr>
        <w:t>la baja calidad, poca confiabilidad y las inconsistencias detectadas en la información reportada por las EPS</w:t>
      </w:r>
      <w:r w:rsidR="00DB169F">
        <w:rPr>
          <w:rFonts w:ascii="Verdana" w:hAnsi="Verdana" w:cs="Times New Roman"/>
        </w:rPr>
        <w:t>.</w:t>
      </w:r>
    </w:p>
    <w:p w14:paraId="08B0585F" w14:textId="1101A478" w:rsidR="00C040F7" w:rsidRPr="00C040F7" w:rsidRDefault="00C040F7" w:rsidP="00C040F7">
      <w:pPr>
        <w:spacing w:line="240" w:lineRule="auto"/>
        <w:jc w:val="both"/>
        <w:rPr>
          <w:rFonts w:ascii="Verdana" w:hAnsi="Verdana" w:cs="Times New Roman"/>
        </w:rPr>
      </w:pPr>
      <w:r w:rsidRPr="00C040F7">
        <w:rPr>
          <w:rFonts w:ascii="Verdana" w:hAnsi="Verdana" w:cs="Times New Roman"/>
        </w:rPr>
        <w:t>La Ley 1438 de 2011, en su artículo 114, obliga a las EPS a presentar información confiable, oportuna y clara al Ministerio de Salud</w:t>
      </w:r>
      <w:r>
        <w:rPr>
          <w:rFonts w:ascii="Verdana" w:hAnsi="Verdana" w:cs="Times New Roman"/>
        </w:rPr>
        <w:t xml:space="preserve"> y Protección Social</w:t>
      </w:r>
      <w:r w:rsidRPr="00C040F7">
        <w:rPr>
          <w:rFonts w:ascii="Verdana" w:hAnsi="Verdana" w:cs="Times New Roman"/>
        </w:rPr>
        <w:t>. La falta de cumplimiento en</w:t>
      </w:r>
      <w:r w:rsidR="002D2EE8">
        <w:rPr>
          <w:rFonts w:ascii="Verdana" w:hAnsi="Verdana" w:cs="Times New Roman"/>
        </w:rPr>
        <w:t xml:space="preserve"> los criterios de evaluación de los</w:t>
      </w:r>
      <w:r w:rsidRPr="00C040F7">
        <w:rPr>
          <w:rFonts w:ascii="Verdana" w:hAnsi="Verdana" w:cs="Times New Roman"/>
        </w:rPr>
        <w:t xml:space="preserve"> reportes </w:t>
      </w:r>
      <w:r w:rsidR="002D2EE8">
        <w:rPr>
          <w:rFonts w:ascii="Verdana" w:hAnsi="Verdana" w:cs="Times New Roman"/>
        </w:rPr>
        <w:t>implica, no solo la desestimación de la información, sino también</w:t>
      </w:r>
      <w:r w:rsidRPr="00C040F7">
        <w:rPr>
          <w:rFonts w:ascii="Verdana" w:hAnsi="Verdana" w:cs="Times New Roman"/>
        </w:rPr>
        <w:t xml:space="preserve"> una infracción administrativa sancionable por la Superintendencia Nacional de Salud, según el artículo 130 de la misma ley.</w:t>
      </w:r>
    </w:p>
    <w:p w14:paraId="6FC86543" w14:textId="50164357" w:rsidR="00980D79" w:rsidRPr="00E727CC" w:rsidRDefault="00C040F7" w:rsidP="00C040F7">
      <w:pPr>
        <w:spacing w:line="240" w:lineRule="auto"/>
        <w:jc w:val="both"/>
        <w:rPr>
          <w:rFonts w:ascii="Verdana" w:hAnsi="Verdana" w:cs="Times New Roman"/>
        </w:rPr>
      </w:pPr>
      <w:r w:rsidRPr="00C040F7">
        <w:rPr>
          <w:rFonts w:ascii="Verdana" w:hAnsi="Verdana" w:cs="Times New Roman"/>
        </w:rPr>
        <w:t xml:space="preserve">En este contexto, </w:t>
      </w:r>
      <w:r w:rsidR="001976C1">
        <w:rPr>
          <w:rFonts w:ascii="Verdana" w:hAnsi="Verdana" w:cs="Times New Roman"/>
        </w:rPr>
        <w:t xml:space="preserve">el Ministerio de Salud y Protección Social </w:t>
      </w:r>
      <w:r w:rsidRPr="00C040F7">
        <w:rPr>
          <w:rFonts w:ascii="Verdana" w:hAnsi="Verdana" w:cs="Times New Roman"/>
        </w:rPr>
        <w:t>estableció las directrices para el reporte de información necesaria para calcular la UPC</w:t>
      </w:r>
      <w:r w:rsidR="00B345EF">
        <w:rPr>
          <w:rFonts w:ascii="Verdana" w:hAnsi="Verdana" w:cs="Times New Roman"/>
        </w:rPr>
        <w:t xml:space="preserve"> para la vigencia 2025</w:t>
      </w:r>
      <w:r w:rsidRPr="00C040F7">
        <w:rPr>
          <w:rFonts w:ascii="Verdana" w:hAnsi="Verdana" w:cs="Times New Roman"/>
        </w:rPr>
        <w:t>. Sin embargo,</w:t>
      </w:r>
      <w:r w:rsidR="00E727CC">
        <w:rPr>
          <w:rFonts w:ascii="Verdana" w:hAnsi="Verdana" w:cs="Times New Roman"/>
        </w:rPr>
        <w:t xml:space="preserve"> el Viceministerio de Protección Social encontró</w:t>
      </w:r>
      <w:r w:rsidR="00C30621">
        <w:rPr>
          <w:rFonts w:ascii="Verdana" w:hAnsi="Verdana" w:cs="Times New Roman"/>
        </w:rPr>
        <w:t>,</w:t>
      </w:r>
      <w:r w:rsidR="00E727CC">
        <w:rPr>
          <w:rFonts w:ascii="Verdana" w:hAnsi="Verdana" w:cs="Times New Roman"/>
        </w:rPr>
        <w:t xml:space="preserve"> entre otras</w:t>
      </w:r>
      <w:r w:rsidR="00C30621">
        <w:rPr>
          <w:rFonts w:ascii="Verdana" w:hAnsi="Verdana" w:cs="Times New Roman"/>
        </w:rPr>
        <w:t>,</w:t>
      </w:r>
      <w:r w:rsidR="00E727CC">
        <w:rPr>
          <w:rFonts w:ascii="Verdana" w:hAnsi="Verdana" w:cs="Times New Roman"/>
        </w:rPr>
        <w:t xml:space="preserve"> las siguientes</w:t>
      </w:r>
      <w:r w:rsidR="00980D79">
        <w:rPr>
          <w:rFonts w:ascii="Verdana" w:hAnsi="Verdana" w:cs="Times New Roman"/>
          <w:bCs/>
        </w:rPr>
        <w:t xml:space="preserve"> inconsistencias</w:t>
      </w:r>
      <w:r w:rsidR="00310502">
        <w:rPr>
          <w:rFonts w:ascii="Verdana" w:hAnsi="Verdana" w:cs="Times New Roman"/>
          <w:bCs/>
        </w:rPr>
        <w:t>:</w:t>
      </w:r>
    </w:p>
    <w:p w14:paraId="6DEDFEB1" w14:textId="67E59B3C" w:rsidR="0039005B" w:rsidRPr="0039005B" w:rsidRDefault="00616AEB" w:rsidP="0039005B">
      <w:pPr>
        <w:pStyle w:val="Prrafodelista"/>
        <w:numPr>
          <w:ilvl w:val="0"/>
          <w:numId w:val="5"/>
        </w:numPr>
        <w:spacing w:line="240" w:lineRule="auto"/>
        <w:jc w:val="both"/>
        <w:rPr>
          <w:rFonts w:ascii="Verdana" w:hAnsi="Verdana" w:cs="Times New Roman"/>
          <w:bCs/>
        </w:rPr>
      </w:pPr>
      <w:r>
        <w:rPr>
          <w:rFonts w:ascii="Verdana" w:hAnsi="Verdana" w:cs="Times New Roman"/>
          <w:bCs/>
        </w:rPr>
        <w:t>I</w:t>
      </w:r>
      <w:r w:rsidR="0039005B" w:rsidRPr="0039005B">
        <w:rPr>
          <w:rFonts w:ascii="Verdana" w:hAnsi="Verdana" w:cs="Times New Roman"/>
          <w:bCs/>
        </w:rPr>
        <w:t>ncrementos abruptos en los patrones de severidad y frecuencia de los servicios de salud, que no guardan relación con los comportamientos históricos.</w:t>
      </w:r>
    </w:p>
    <w:p w14:paraId="0C078389" w14:textId="77777777" w:rsidR="0039005B" w:rsidRDefault="0039005B" w:rsidP="0039005B">
      <w:pPr>
        <w:pStyle w:val="Prrafodelista"/>
        <w:numPr>
          <w:ilvl w:val="0"/>
          <w:numId w:val="5"/>
        </w:numPr>
        <w:spacing w:line="240" w:lineRule="auto"/>
        <w:jc w:val="both"/>
        <w:rPr>
          <w:rFonts w:ascii="Verdana" w:hAnsi="Verdana" w:cs="Times New Roman"/>
          <w:bCs/>
        </w:rPr>
      </w:pPr>
      <w:r w:rsidRPr="0039005B">
        <w:rPr>
          <w:rFonts w:ascii="Verdana" w:hAnsi="Verdana" w:cs="Times New Roman"/>
          <w:bCs/>
        </w:rPr>
        <w:t xml:space="preserve"> </w:t>
      </w:r>
      <w:r>
        <w:rPr>
          <w:rFonts w:ascii="Verdana" w:hAnsi="Verdana" w:cs="Times New Roman"/>
          <w:bCs/>
        </w:rPr>
        <w:t>C</w:t>
      </w:r>
      <w:r w:rsidRPr="0039005B">
        <w:rPr>
          <w:rFonts w:ascii="Verdana" w:hAnsi="Verdana" w:cs="Times New Roman"/>
          <w:bCs/>
        </w:rPr>
        <w:t>ertificación de gasto sin cierre de estados financieros</w:t>
      </w:r>
      <w:r>
        <w:rPr>
          <w:rFonts w:ascii="Verdana" w:hAnsi="Verdana" w:cs="Times New Roman"/>
          <w:bCs/>
        </w:rPr>
        <w:t>.</w:t>
      </w:r>
    </w:p>
    <w:p w14:paraId="40731D08" w14:textId="77777777" w:rsidR="0039005B" w:rsidRDefault="0039005B" w:rsidP="0039005B">
      <w:pPr>
        <w:pStyle w:val="Prrafodelista"/>
        <w:numPr>
          <w:ilvl w:val="0"/>
          <w:numId w:val="5"/>
        </w:numPr>
        <w:spacing w:line="240" w:lineRule="auto"/>
        <w:jc w:val="both"/>
        <w:rPr>
          <w:rFonts w:ascii="Verdana" w:hAnsi="Verdana" w:cs="Times New Roman"/>
          <w:bCs/>
        </w:rPr>
      </w:pPr>
      <w:r w:rsidRPr="0039005B">
        <w:rPr>
          <w:rFonts w:ascii="Verdana" w:hAnsi="Verdana" w:cs="Times New Roman"/>
          <w:bCs/>
        </w:rPr>
        <w:t xml:space="preserve"> </w:t>
      </w:r>
      <w:r>
        <w:rPr>
          <w:rFonts w:ascii="Verdana" w:hAnsi="Verdana" w:cs="Times New Roman"/>
          <w:bCs/>
        </w:rPr>
        <w:t>I</w:t>
      </w:r>
      <w:r w:rsidRPr="0039005B">
        <w:rPr>
          <w:rFonts w:ascii="Verdana" w:hAnsi="Verdana" w:cs="Times New Roman"/>
          <w:bCs/>
        </w:rPr>
        <w:t>ncremento de las frecuencias de uso que no se correlaciona con el Registro Individual de Prestación de Servicios de Salud, ni otras fuentes de información</w:t>
      </w:r>
      <w:r>
        <w:rPr>
          <w:rFonts w:ascii="Verdana" w:hAnsi="Verdana" w:cs="Times New Roman"/>
          <w:bCs/>
        </w:rPr>
        <w:t>.</w:t>
      </w:r>
    </w:p>
    <w:p w14:paraId="267CB1CA" w14:textId="77777777" w:rsidR="0039005B" w:rsidRDefault="0039005B" w:rsidP="0039005B">
      <w:pPr>
        <w:pStyle w:val="Prrafodelista"/>
        <w:numPr>
          <w:ilvl w:val="0"/>
          <w:numId w:val="5"/>
        </w:numPr>
        <w:spacing w:line="240" w:lineRule="auto"/>
        <w:jc w:val="both"/>
        <w:rPr>
          <w:rFonts w:ascii="Verdana" w:hAnsi="Verdana" w:cs="Times New Roman"/>
          <w:bCs/>
        </w:rPr>
      </w:pPr>
      <w:r>
        <w:rPr>
          <w:rFonts w:ascii="Verdana" w:hAnsi="Verdana" w:cs="Times New Roman"/>
          <w:bCs/>
        </w:rPr>
        <w:t>A</w:t>
      </w:r>
      <w:r w:rsidRPr="0039005B">
        <w:rPr>
          <w:rFonts w:ascii="Verdana" w:hAnsi="Verdana" w:cs="Times New Roman"/>
          <w:bCs/>
        </w:rPr>
        <w:t>mplia dispersión de valores pagados por los mismos servicios de salud</w:t>
      </w:r>
      <w:r>
        <w:rPr>
          <w:rFonts w:ascii="Verdana" w:hAnsi="Verdana" w:cs="Times New Roman"/>
          <w:bCs/>
        </w:rPr>
        <w:t>.</w:t>
      </w:r>
    </w:p>
    <w:p w14:paraId="20A28485" w14:textId="77777777" w:rsidR="0039005B" w:rsidRDefault="0039005B" w:rsidP="0039005B">
      <w:pPr>
        <w:pStyle w:val="Prrafodelista"/>
        <w:numPr>
          <w:ilvl w:val="0"/>
          <w:numId w:val="5"/>
        </w:numPr>
        <w:spacing w:line="240" w:lineRule="auto"/>
        <w:jc w:val="both"/>
        <w:rPr>
          <w:rFonts w:ascii="Verdana" w:hAnsi="Verdana" w:cs="Times New Roman"/>
          <w:bCs/>
        </w:rPr>
      </w:pPr>
      <w:r>
        <w:rPr>
          <w:rFonts w:ascii="Verdana" w:hAnsi="Verdana" w:cs="Times New Roman"/>
          <w:bCs/>
        </w:rPr>
        <w:t>A</w:t>
      </w:r>
      <w:r w:rsidRPr="0039005B">
        <w:rPr>
          <w:rFonts w:ascii="Verdana" w:hAnsi="Verdana" w:cs="Times New Roman"/>
          <w:bCs/>
        </w:rPr>
        <w:t>umento de las reservas técnicas no concordante con el comportamiento histórico</w:t>
      </w:r>
      <w:r>
        <w:rPr>
          <w:rFonts w:ascii="Verdana" w:hAnsi="Verdana" w:cs="Times New Roman"/>
          <w:bCs/>
        </w:rPr>
        <w:t>.</w:t>
      </w:r>
    </w:p>
    <w:p w14:paraId="6E7E493E" w14:textId="77777777" w:rsidR="00616AEB" w:rsidRDefault="0039005B" w:rsidP="0039005B">
      <w:pPr>
        <w:pStyle w:val="Prrafodelista"/>
        <w:numPr>
          <w:ilvl w:val="0"/>
          <w:numId w:val="5"/>
        </w:numPr>
        <w:spacing w:line="240" w:lineRule="auto"/>
        <w:jc w:val="both"/>
        <w:rPr>
          <w:rFonts w:ascii="Verdana" w:hAnsi="Verdana" w:cs="Times New Roman"/>
          <w:bCs/>
        </w:rPr>
      </w:pPr>
      <w:r>
        <w:rPr>
          <w:rFonts w:ascii="Verdana" w:hAnsi="Verdana" w:cs="Times New Roman"/>
          <w:bCs/>
        </w:rPr>
        <w:t>M</w:t>
      </w:r>
      <w:r w:rsidRPr="0039005B">
        <w:rPr>
          <w:rFonts w:ascii="Verdana" w:hAnsi="Verdana" w:cs="Times New Roman"/>
          <w:bCs/>
        </w:rPr>
        <w:t>anejo discrecional de las reservas técnicas</w:t>
      </w:r>
      <w:r>
        <w:rPr>
          <w:rFonts w:ascii="Verdana" w:hAnsi="Verdana" w:cs="Times New Roman"/>
          <w:bCs/>
        </w:rPr>
        <w:t>.</w:t>
      </w:r>
      <w:r w:rsidRPr="0039005B">
        <w:rPr>
          <w:rFonts w:ascii="Verdana" w:hAnsi="Verdana" w:cs="Times New Roman"/>
          <w:bCs/>
        </w:rPr>
        <w:t xml:space="preserve"> </w:t>
      </w:r>
    </w:p>
    <w:p w14:paraId="6323E0B7" w14:textId="77777777" w:rsidR="00616AEB" w:rsidRDefault="0039005B" w:rsidP="0039005B">
      <w:pPr>
        <w:pStyle w:val="Prrafodelista"/>
        <w:numPr>
          <w:ilvl w:val="0"/>
          <w:numId w:val="5"/>
        </w:numPr>
        <w:spacing w:line="240" w:lineRule="auto"/>
        <w:jc w:val="both"/>
        <w:rPr>
          <w:rFonts w:ascii="Verdana" w:hAnsi="Verdana" w:cs="Times New Roman"/>
          <w:bCs/>
        </w:rPr>
      </w:pPr>
      <w:r>
        <w:rPr>
          <w:rFonts w:ascii="Verdana" w:hAnsi="Verdana" w:cs="Times New Roman"/>
          <w:bCs/>
        </w:rPr>
        <w:t>E</w:t>
      </w:r>
      <w:r w:rsidRPr="0039005B">
        <w:rPr>
          <w:rFonts w:ascii="Verdana" w:hAnsi="Verdana" w:cs="Times New Roman"/>
          <w:bCs/>
        </w:rPr>
        <w:t>levados gastos médicos sin la justificación correspondiente</w:t>
      </w:r>
      <w:r w:rsidR="00616AEB">
        <w:rPr>
          <w:rFonts w:ascii="Verdana" w:hAnsi="Verdana" w:cs="Times New Roman"/>
          <w:bCs/>
        </w:rPr>
        <w:t>.</w:t>
      </w:r>
    </w:p>
    <w:p w14:paraId="2872C057" w14:textId="2778C807" w:rsidR="00C30621" w:rsidRPr="005D4EB6" w:rsidRDefault="00616AEB" w:rsidP="00C30621">
      <w:pPr>
        <w:pStyle w:val="Prrafodelista"/>
        <w:numPr>
          <w:ilvl w:val="0"/>
          <w:numId w:val="5"/>
        </w:numPr>
        <w:spacing w:line="240" w:lineRule="auto"/>
        <w:jc w:val="both"/>
        <w:rPr>
          <w:rFonts w:ascii="Verdana" w:hAnsi="Verdana" w:cs="Times New Roman"/>
          <w:bCs/>
        </w:rPr>
      </w:pPr>
      <w:r>
        <w:rPr>
          <w:rFonts w:ascii="Verdana" w:hAnsi="Verdana" w:cs="Times New Roman"/>
          <w:bCs/>
        </w:rPr>
        <w:lastRenderedPageBreak/>
        <w:t>P</w:t>
      </w:r>
      <w:r w:rsidR="0039005B" w:rsidRPr="0039005B">
        <w:rPr>
          <w:rFonts w:ascii="Verdana" w:hAnsi="Verdana" w:cs="Times New Roman"/>
          <w:bCs/>
        </w:rPr>
        <w:t>agos de medicamentos por encima del precio regulado.</w:t>
      </w:r>
    </w:p>
    <w:p w14:paraId="1D13E464" w14:textId="42CDB2B4" w:rsidR="000E5790" w:rsidRPr="00C040F7" w:rsidRDefault="00C30621" w:rsidP="00C040F7">
      <w:pPr>
        <w:spacing w:line="240" w:lineRule="auto"/>
        <w:jc w:val="both"/>
        <w:rPr>
          <w:rFonts w:ascii="Verdana" w:hAnsi="Verdana" w:cs="Times New Roman"/>
          <w:b/>
          <w:bCs/>
        </w:rPr>
      </w:pPr>
      <w:r>
        <w:rPr>
          <w:rFonts w:ascii="Verdana" w:hAnsi="Verdana" w:cs="Times New Roman"/>
          <w:bCs/>
        </w:rPr>
        <w:t xml:space="preserve">Por lo anterior se dio </w:t>
      </w:r>
      <w:r w:rsidR="000E5790" w:rsidRPr="00BA6171">
        <w:rPr>
          <w:rFonts w:ascii="Verdana" w:hAnsi="Verdana" w:cs="Times New Roman"/>
        </w:rPr>
        <w:t xml:space="preserve">cumplimiento </w:t>
      </w:r>
      <w:r>
        <w:rPr>
          <w:rFonts w:ascii="Verdana" w:hAnsi="Verdana" w:cs="Times New Roman"/>
        </w:rPr>
        <w:t>a</w:t>
      </w:r>
      <w:r w:rsidR="000E5790" w:rsidRPr="00BA6171">
        <w:rPr>
          <w:rFonts w:ascii="Verdana" w:hAnsi="Verdana" w:cs="Times New Roman"/>
        </w:rPr>
        <w:t xml:space="preserve">l numeral 34 del artículo 2 del Decreto Ley 4107 de 2011, modificado por el Decreto 2562 de 2012, </w:t>
      </w:r>
      <w:r>
        <w:rPr>
          <w:rFonts w:ascii="Verdana" w:hAnsi="Verdana" w:cs="Times New Roman"/>
        </w:rPr>
        <w:t xml:space="preserve">el cual </w:t>
      </w:r>
      <w:r w:rsidR="000E5790" w:rsidRPr="00BA6171">
        <w:rPr>
          <w:rFonts w:ascii="Verdana" w:hAnsi="Verdana" w:cs="Times New Roman"/>
        </w:rPr>
        <w:t>establece que, en caso de no ser posible determinar el valor de la Unidad de Pago por Capitación (UPC) antes del 31 de diciembre de cada año,</w:t>
      </w:r>
      <w:r w:rsidR="00827B29">
        <w:rPr>
          <w:rFonts w:ascii="Verdana" w:hAnsi="Verdana" w:cs="Times New Roman"/>
        </w:rPr>
        <w:t xml:space="preserve"> aquel </w:t>
      </w:r>
      <w:r w:rsidR="000E5790" w:rsidRPr="00BA6171">
        <w:rPr>
          <w:rFonts w:ascii="Verdana" w:hAnsi="Verdana" w:cs="Times New Roman"/>
        </w:rPr>
        <w:t>se ajustará automáticamente según la inflación causada.</w:t>
      </w:r>
    </w:p>
    <w:p w14:paraId="056DB81F" w14:textId="5E8982F2" w:rsidR="00C040F7" w:rsidRPr="00827B29" w:rsidRDefault="00582FF7" w:rsidP="00C040F7">
      <w:pPr>
        <w:spacing w:line="240" w:lineRule="auto"/>
        <w:jc w:val="both"/>
        <w:rPr>
          <w:rFonts w:ascii="Verdana" w:hAnsi="Verdana" w:cs="Times New Roman"/>
        </w:rPr>
      </w:pPr>
      <w:r>
        <w:rPr>
          <w:rFonts w:ascii="Verdana" w:hAnsi="Verdana" w:cs="Times New Roman"/>
        </w:rPr>
        <w:t xml:space="preserve">Es de señalar que </w:t>
      </w:r>
      <w:r w:rsidR="00B4375F">
        <w:rPr>
          <w:rFonts w:ascii="Verdana" w:hAnsi="Verdana" w:cs="Times New Roman"/>
        </w:rPr>
        <w:t>no es la primera vez que se incrementa el valor de la UPC con base en la inflación causada</w:t>
      </w:r>
      <w:r w:rsidR="00FD7075">
        <w:rPr>
          <w:rFonts w:ascii="Verdana" w:hAnsi="Verdana" w:cs="Times New Roman"/>
        </w:rPr>
        <w:t>, con ocasión a que las EPS no reportaron la información con calidad, confiabilidad, consistencia y transparencia</w:t>
      </w:r>
      <w:r w:rsidR="00CA043C">
        <w:rPr>
          <w:rFonts w:ascii="Verdana" w:hAnsi="Verdana" w:cs="Times New Roman"/>
        </w:rPr>
        <w:t xml:space="preserve">. De hecho, se tiene como </w:t>
      </w:r>
      <w:r w:rsidR="00827B29">
        <w:rPr>
          <w:rFonts w:ascii="Verdana" w:hAnsi="Verdana" w:cs="Times New Roman"/>
        </w:rPr>
        <w:t xml:space="preserve">precedente </w:t>
      </w:r>
      <w:r w:rsidR="00CA043C">
        <w:rPr>
          <w:rFonts w:ascii="Verdana" w:hAnsi="Verdana" w:cs="Times New Roman"/>
        </w:rPr>
        <w:t xml:space="preserve">administrativo </w:t>
      </w:r>
      <w:r w:rsidR="00873696">
        <w:rPr>
          <w:rFonts w:ascii="Verdana" w:hAnsi="Verdana" w:cs="Times New Roman"/>
        </w:rPr>
        <w:t xml:space="preserve">lo </w:t>
      </w:r>
      <w:r w:rsidR="00827B29">
        <w:rPr>
          <w:rFonts w:ascii="Verdana" w:hAnsi="Verdana" w:cs="Times New Roman"/>
        </w:rPr>
        <w:t>establecido por l</w:t>
      </w:r>
      <w:r w:rsidR="00827B29" w:rsidRPr="00C040F7">
        <w:rPr>
          <w:rFonts w:ascii="Verdana" w:hAnsi="Verdana" w:cs="Times New Roman"/>
        </w:rPr>
        <w:t>a Comisión de Regulación en Salud</w:t>
      </w:r>
      <w:r w:rsidR="00612893">
        <w:rPr>
          <w:rFonts w:ascii="Verdana" w:hAnsi="Verdana" w:cs="Times New Roman"/>
        </w:rPr>
        <w:t xml:space="preserve"> </w:t>
      </w:r>
      <w:r w:rsidR="00612893" w:rsidRPr="00C040F7">
        <w:rPr>
          <w:rFonts w:ascii="Verdana" w:hAnsi="Verdana" w:cs="Times New Roman"/>
        </w:rPr>
        <w:t>a través del Acuerdo 19 de 2010</w:t>
      </w:r>
      <w:r w:rsidR="00827B29" w:rsidRPr="00C040F7">
        <w:rPr>
          <w:rFonts w:ascii="Verdana" w:hAnsi="Verdana" w:cs="Times New Roman"/>
        </w:rPr>
        <w:t xml:space="preserve">, </w:t>
      </w:r>
      <w:r w:rsidR="00873696">
        <w:rPr>
          <w:rFonts w:ascii="Verdana" w:hAnsi="Verdana" w:cs="Times New Roman"/>
        </w:rPr>
        <w:t>el cual</w:t>
      </w:r>
      <w:r w:rsidR="00827B29">
        <w:rPr>
          <w:rFonts w:ascii="Verdana" w:hAnsi="Verdana" w:cs="Times New Roman"/>
        </w:rPr>
        <w:t xml:space="preserve"> determinó</w:t>
      </w:r>
      <w:r w:rsidR="00827B29" w:rsidRPr="00C040F7">
        <w:rPr>
          <w:rFonts w:ascii="Verdana" w:hAnsi="Verdana" w:cs="Times New Roman"/>
        </w:rPr>
        <w:t xml:space="preserve"> que, en ausencia de información precisa</w:t>
      </w:r>
      <w:r w:rsidR="00827B29">
        <w:rPr>
          <w:rFonts w:ascii="Verdana" w:hAnsi="Verdana" w:cs="Times New Roman"/>
        </w:rPr>
        <w:t xml:space="preserve"> e inconsistencias en el reporte de aspectos como la frecuencia de uso y gastos médicos</w:t>
      </w:r>
      <w:r w:rsidR="00827B29" w:rsidRPr="00C040F7">
        <w:rPr>
          <w:rFonts w:ascii="Verdana" w:hAnsi="Verdana" w:cs="Times New Roman"/>
        </w:rPr>
        <w:t xml:space="preserve">, el ajuste de la UPC debe alinearse con </w:t>
      </w:r>
      <w:r w:rsidR="00873696">
        <w:rPr>
          <w:rFonts w:ascii="Verdana" w:hAnsi="Verdana" w:cs="Times New Roman"/>
        </w:rPr>
        <w:t>la inflación causada.</w:t>
      </w:r>
    </w:p>
    <w:p w14:paraId="498C2013" w14:textId="6485FB56" w:rsidR="00057817" w:rsidRDefault="00C040F7" w:rsidP="00C040F7">
      <w:pPr>
        <w:spacing w:line="240" w:lineRule="auto"/>
        <w:jc w:val="both"/>
        <w:rPr>
          <w:rFonts w:ascii="Verdana" w:hAnsi="Verdana" w:cs="Times New Roman"/>
        </w:rPr>
      </w:pPr>
      <w:r w:rsidRPr="00C040F7">
        <w:rPr>
          <w:rFonts w:ascii="Verdana" w:hAnsi="Verdana" w:cs="Times New Roman"/>
        </w:rPr>
        <w:t>Casos históricos, como</w:t>
      </w:r>
      <w:r w:rsidR="00057817">
        <w:rPr>
          <w:rFonts w:ascii="Verdana" w:hAnsi="Verdana" w:cs="Times New Roman"/>
        </w:rPr>
        <w:t xml:space="preserve"> los que a continuación se relacionan</w:t>
      </w:r>
      <w:r w:rsidR="00D70458">
        <w:rPr>
          <w:rFonts w:ascii="Verdana" w:hAnsi="Verdana" w:cs="Times New Roman"/>
        </w:rPr>
        <w:t>,</w:t>
      </w:r>
      <w:r w:rsidR="00057817">
        <w:rPr>
          <w:rFonts w:ascii="Verdana" w:hAnsi="Verdana" w:cs="Times New Roman"/>
        </w:rPr>
        <w:t xml:space="preserve"> refuerzan </w:t>
      </w:r>
      <w:r w:rsidR="00057817" w:rsidRPr="00C040F7">
        <w:rPr>
          <w:rFonts w:ascii="Verdana" w:hAnsi="Verdana" w:cs="Times New Roman"/>
        </w:rPr>
        <w:t>la importancia de mantener un manejo riguroso y transparente de los datos reportados</w:t>
      </w:r>
      <w:r w:rsidR="00057817">
        <w:rPr>
          <w:rFonts w:ascii="Verdana" w:hAnsi="Verdana" w:cs="Times New Roman"/>
        </w:rPr>
        <w:t>:</w:t>
      </w:r>
    </w:p>
    <w:p w14:paraId="5D3D1E61" w14:textId="64825612" w:rsidR="00C040F7" w:rsidRDefault="00057817" w:rsidP="00057817">
      <w:pPr>
        <w:pStyle w:val="Prrafodelista"/>
        <w:numPr>
          <w:ilvl w:val="0"/>
          <w:numId w:val="6"/>
        </w:numPr>
        <w:spacing w:line="240" w:lineRule="auto"/>
        <w:jc w:val="both"/>
        <w:rPr>
          <w:rFonts w:ascii="Verdana" w:hAnsi="Verdana" w:cs="Times New Roman"/>
        </w:rPr>
      </w:pPr>
      <w:r w:rsidRPr="00057817">
        <w:rPr>
          <w:rFonts w:ascii="Verdana" w:hAnsi="Verdana" w:cs="Times New Roman"/>
        </w:rPr>
        <w:t>S</w:t>
      </w:r>
      <w:r w:rsidR="00C040F7" w:rsidRPr="00057817">
        <w:rPr>
          <w:rFonts w:ascii="Verdana" w:hAnsi="Verdana" w:cs="Times New Roman"/>
        </w:rPr>
        <w:t xml:space="preserve">anciones impuestas en 2011 por la Superintendencia </w:t>
      </w:r>
      <w:r w:rsidR="008C389E" w:rsidRPr="00057817">
        <w:rPr>
          <w:rFonts w:ascii="Verdana" w:hAnsi="Verdana" w:cs="Times New Roman"/>
        </w:rPr>
        <w:t>de Industria y Comercio</w:t>
      </w:r>
      <w:r w:rsidR="00C040F7" w:rsidRPr="00057817">
        <w:rPr>
          <w:rFonts w:ascii="Verdana" w:hAnsi="Verdana" w:cs="Times New Roman"/>
        </w:rPr>
        <w:t xml:space="preserve"> a la agremiación ACEMI y a varias EPS por manipulación de información</w:t>
      </w:r>
      <w:r w:rsidR="009E33C7" w:rsidRPr="00057817">
        <w:rPr>
          <w:rFonts w:ascii="Verdana" w:hAnsi="Verdana" w:cs="Times New Roman"/>
        </w:rPr>
        <w:t xml:space="preserve"> para distorsionar el valor de la UPC</w:t>
      </w:r>
      <w:r w:rsidR="00C040F7" w:rsidRPr="00057817">
        <w:rPr>
          <w:rFonts w:ascii="Verdana" w:hAnsi="Verdana" w:cs="Times New Roman"/>
        </w:rPr>
        <w:t xml:space="preserve">, </w:t>
      </w:r>
      <w:r w:rsidRPr="00057817">
        <w:rPr>
          <w:rFonts w:ascii="Verdana" w:hAnsi="Verdana" w:cs="Times New Roman"/>
        </w:rPr>
        <w:t xml:space="preserve">confirmadas por el </w:t>
      </w:r>
      <w:r w:rsidR="00D70458">
        <w:rPr>
          <w:rFonts w:ascii="Verdana" w:hAnsi="Verdana" w:cs="Times New Roman"/>
        </w:rPr>
        <w:t>h</w:t>
      </w:r>
      <w:r w:rsidRPr="00057817">
        <w:rPr>
          <w:rFonts w:ascii="Verdana" w:hAnsi="Verdana" w:cs="Times New Roman"/>
        </w:rPr>
        <w:t>onorable Consejo de Estado en sentencia de fecha 07 de julio de 2023</w:t>
      </w:r>
      <w:r>
        <w:rPr>
          <w:rFonts w:ascii="Verdana" w:hAnsi="Verdana" w:cs="Times New Roman"/>
        </w:rPr>
        <w:t>.</w:t>
      </w:r>
    </w:p>
    <w:p w14:paraId="71E65B48" w14:textId="77777777" w:rsidR="00057817" w:rsidRDefault="00057817" w:rsidP="00057817">
      <w:pPr>
        <w:pStyle w:val="Prrafodelista"/>
        <w:spacing w:line="240" w:lineRule="auto"/>
        <w:ind w:left="795"/>
        <w:jc w:val="both"/>
        <w:rPr>
          <w:rFonts w:ascii="Verdana" w:hAnsi="Verdana" w:cs="Times New Roman"/>
        </w:rPr>
      </w:pPr>
    </w:p>
    <w:p w14:paraId="7F0919F4" w14:textId="1059D359" w:rsidR="00057817" w:rsidRPr="00057817" w:rsidRDefault="00057817" w:rsidP="00057817">
      <w:pPr>
        <w:pStyle w:val="Prrafodelista"/>
        <w:numPr>
          <w:ilvl w:val="0"/>
          <w:numId w:val="6"/>
        </w:numPr>
        <w:spacing w:line="240" w:lineRule="auto"/>
        <w:jc w:val="both"/>
        <w:rPr>
          <w:rFonts w:ascii="Verdana" w:hAnsi="Verdana" w:cs="Times New Roman"/>
        </w:rPr>
      </w:pPr>
      <w:r>
        <w:rPr>
          <w:rFonts w:ascii="Verdana" w:hAnsi="Verdana" w:cs="Times New Roman"/>
        </w:rPr>
        <w:t xml:space="preserve">El incumplimiento injustificado del deber legal de constituir reservas técnicas </w:t>
      </w:r>
      <w:r w:rsidR="00D70458">
        <w:rPr>
          <w:rFonts w:ascii="Verdana" w:hAnsi="Verdana" w:cs="Times New Roman"/>
        </w:rPr>
        <w:t xml:space="preserve">por parte de las EPS </w:t>
      </w:r>
      <w:r>
        <w:rPr>
          <w:rFonts w:ascii="Verdana" w:hAnsi="Verdana" w:cs="Times New Roman"/>
        </w:rPr>
        <w:t>a pesar de haber recibido la totalidad de recursos por concepto de UPC</w:t>
      </w:r>
      <w:r w:rsidR="002E7E4B">
        <w:rPr>
          <w:rFonts w:ascii="Verdana" w:hAnsi="Verdana" w:cs="Times New Roman"/>
        </w:rPr>
        <w:t xml:space="preserve">. Por solo mencionar la vigencia fiscal 2024 el Estado le asignó a las EPS 82.4 billones de pesos por </w:t>
      </w:r>
      <w:r w:rsidR="00F26FA3">
        <w:rPr>
          <w:rFonts w:ascii="Verdana" w:hAnsi="Verdana" w:cs="Times New Roman"/>
        </w:rPr>
        <w:t>el mismo concepto.</w:t>
      </w:r>
      <w:r w:rsidR="00AF4D22">
        <w:rPr>
          <w:rFonts w:ascii="Verdana" w:hAnsi="Verdana" w:cs="Times New Roman"/>
        </w:rPr>
        <w:t xml:space="preserve"> Precisamente </w:t>
      </w:r>
      <w:r w:rsidR="005A2902">
        <w:rPr>
          <w:rFonts w:ascii="Verdana" w:hAnsi="Verdana" w:cs="Times New Roman"/>
        </w:rPr>
        <w:t>por este flagrante incumplimiento y en virtud del deber que le</w:t>
      </w:r>
      <w:r w:rsidR="006A17D4">
        <w:rPr>
          <w:rFonts w:ascii="Verdana" w:hAnsi="Verdana" w:cs="Times New Roman"/>
        </w:rPr>
        <w:t>s</w:t>
      </w:r>
      <w:r w:rsidR="005A2902">
        <w:rPr>
          <w:rFonts w:ascii="Verdana" w:hAnsi="Verdana" w:cs="Times New Roman"/>
        </w:rPr>
        <w:t xml:space="preserve"> asiste a las autoridades públicas de velar por la destinación específica de los recursos del SGSSS, esta cartera ministerial interpuso demanda de acción popular en contra de todas las EPS para garantizar la efectiva constitución de las reservas técnicas</w:t>
      </w:r>
      <w:r w:rsidR="00802D3E">
        <w:rPr>
          <w:rFonts w:ascii="Verdana" w:hAnsi="Verdana" w:cs="Times New Roman"/>
        </w:rPr>
        <w:t xml:space="preserve"> la cual fue admitida y se encuentra en trámite</w:t>
      </w:r>
      <w:r w:rsidR="005A2902">
        <w:rPr>
          <w:rFonts w:ascii="Verdana" w:hAnsi="Verdana" w:cs="Times New Roman"/>
        </w:rPr>
        <w:t>.</w:t>
      </w:r>
      <w:r w:rsidR="00C94DE7">
        <w:rPr>
          <w:rFonts w:ascii="Verdana" w:hAnsi="Verdana" w:cs="Times New Roman"/>
        </w:rPr>
        <w:t xml:space="preserve"> Por tanto, seguimos insistiendo ¿Dónde están los recursos de las reservas técnicas?</w:t>
      </w:r>
    </w:p>
    <w:p w14:paraId="0D8F3BC3" w14:textId="762BE551" w:rsidR="00C27B5D" w:rsidRPr="00194641" w:rsidRDefault="00827B29" w:rsidP="00BA6171">
      <w:pPr>
        <w:spacing w:line="240" w:lineRule="auto"/>
        <w:jc w:val="both"/>
        <w:rPr>
          <w:rFonts w:ascii="Verdana" w:hAnsi="Verdana" w:cs="Times New Roman"/>
          <w:lang w:val="es-ES"/>
        </w:rPr>
      </w:pPr>
      <w:r>
        <w:rPr>
          <w:rFonts w:ascii="Verdana" w:hAnsi="Verdana" w:cs="Times New Roman"/>
        </w:rPr>
        <w:t xml:space="preserve">Por todo lo anterior y dado </w:t>
      </w:r>
      <w:r w:rsidR="00BA6171" w:rsidRPr="00BA6171">
        <w:rPr>
          <w:rFonts w:ascii="Verdana" w:hAnsi="Verdana" w:cs="Times New Roman"/>
        </w:rPr>
        <w:t xml:space="preserve">que la información presentada por </w:t>
      </w:r>
      <w:r w:rsidR="003702AE">
        <w:rPr>
          <w:rFonts w:ascii="Verdana" w:hAnsi="Verdana" w:cs="Times New Roman"/>
        </w:rPr>
        <w:t>las EPS</w:t>
      </w:r>
      <w:r w:rsidR="00BA6171" w:rsidRPr="00BA6171">
        <w:rPr>
          <w:rFonts w:ascii="Verdana" w:hAnsi="Verdana" w:cs="Times New Roman"/>
        </w:rPr>
        <w:t xml:space="preserve"> contiene inconsistencias significativas y carece de la confiabilidad necesaria, se ha</w:t>
      </w:r>
      <w:r w:rsidR="008623FA">
        <w:rPr>
          <w:rFonts w:ascii="Verdana" w:hAnsi="Verdana" w:cs="Times New Roman"/>
        </w:rPr>
        <w:t>ce manifiesta</w:t>
      </w:r>
      <w:r w:rsidR="00BA6171" w:rsidRPr="00BA6171">
        <w:rPr>
          <w:rFonts w:ascii="Verdana" w:hAnsi="Verdana" w:cs="Times New Roman"/>
        </w:rPr>
        <w:t xml:space="preserve"> la imposibilidad de fijar el valor de la UPC para el año 2025. Por ello, y con el objetivo de garantizar la continuidad, eficiencia y sostenibilidad financiera del Sistema de Seguridad Social en Salud, el Ministerio de Salud y Protección Social </w:t>
      </w:r>
      <w:r w:rsidR="00BA6171" w:rsidRPr="00B4760C">
        <w:rPr>
          <w:rFonts w:ascii="Verdana" w:hAnsi="Verdana" w:cs="Times New Roman"/>
          <w:u w:val="single"/>
        </w:rPr>
        <w:t>ha decidido ajustar la UPC de 2025 conforme a</w:t>
      </w:r>
      <w:r w:rsidR="006D119A">
        <w:rPr>
          <w:rFonts w:ascii="Verdana" w:hAnsi="Verdana" w:cs="Times New Roman"/>
          <w:u w:val="single"/>
        </w:rPr>
        <w:t xml:space="preserve"> la inflación causada</w:t>
      </w:r>
      <w:r w:rsidR="00BA6171" w:rsidRPr="00BA6171">
        <w:rPr>
          <w:rFonts w:ascii="Verdana" w:hAnsi="Verdana" w:cs="Times New Roman"/>
        </w:rPr>
        <w:t>.</w:t>
      </w:r>
    </w:p>
    <w:p w14:paraId="3C7B030E" w14:textId="6BA5D6AA" w:rsidR="00C040F7" w:rsidRPr="00C040F7" w:rsidRDefault="00C040F7" w:rsidP="00C040F7">
      <w:pPr>
        <w:spacing w:line="240" w:lineRule="auto"/>
        <w:jc w:val="both"/>
        <w:rPr>
          <w:rFonts w:ascii="Verdana" w:hAnsi="Verdana" w:cs="Times New Roman"/>
          <w:b/>
          <w:bCs/>
        </w:rPr>
      </w:pPr>
      <w:r w:rsidRPr="00C040F7">
        <w:rPr>
          <w:rFonts w:ascii="Verdana" w:hAnsi="Verdana" w:cs="Times New Roman"/>
          <w:b/>
          <w:bCs/>
        </w:rPr>
        <w:t>Un compromiso con la sostenibilidad</w:t>
      </w:r>
      <w:r w:rsidR="00480B92">
        <w:rPr>
          <w:rFonts w:ascii="Verdana" w:hAnsi="Verdana" w:cs="Times New Roman"/>
          <w:b/>
          <w:bCs/>
        </w:rPr>
        <w:t xml:space="preserve"> de los recursos</w:t>
      </w:r>
    </w:p>
    <w:p w14:paraId="543B52A8" w14:textId="0853659A" w:rsidR="001E5381" w:rsidRPr="006D3A5E" w:rsidRDefault="00C040F7" w:rsidP="006D3A5E">
      <w:pPr>
        <w:spacing w:line="240" w:lineRule="auto"/>
        <w:jc w:val="both"/>
        <w:rPr>
          <w:rFonts w:ascii="Verdana" w:hAnsi="Verdana" w:cs="Times New Roman"/>
        </w:rPr>
      </w:pPr>
      <w:r w:rsidRPr="00C040F7">
        <w:rPr>
          <w:rFonts w:ascii="Verdana" w:hAnsi="Verdana" w:cs="Times New Roman"/>
        </w:rPr>
        <w:lastRenderedPageBreak/>
        <w:t>Incrementar la UPC más allá de</w:t>
      </w:r>
      <w:r w:rsidR="00B86628">
        <w:rPr>
          <w:rFonts w:ascii="Verdana" w:hAnsi="Verdana" w:cs="Times New Roman"/>
        </w:rPr>
        <w:t xml:space="preserve"> la inflación causad</w:t>
      </w:r>
      <w:r w:rsidR="0092409A">
        <w:rPr>
          <w:rFonts w:ascii="Verdana" w:hAnsi="Verdana" w:cs="Times New Roman"/>
        </w:rPr>
        <w:t>a</w:t>
      </w:r>
      <w:r w:rsidRPr="00C040F7">
        <w:rPr>
          <w:rFonts w:ascii="Verdana" w:hAnsi="Verdana" w:cs="Times New Roman"/>
        </w:rPr>
        <w:t xml:space="preserve"> con información incorrecta sería una medida irresponsable</w:t>
      </w:r>
      <w:r w:rsidR="00C27B5D">
        <w:rPr>
          <w:rFonts w:ascii="Verdana" w:hAnsi="Verdana" w:cs="Times New Roman"/>
        </w:rPr>
        <w:t xml:space="preserve"> y populista</w:t>
      </w:r>
      <w:r w:rsidRPr="00C040F7">
        <w:rPr>
          <w:rFonts w:ascii="Verdana" w:hAnsi="Verdana" w:cs="Times New Roman"/>
        </w:rPr>
        <w:t xml:space="preserve"> que pondría en riesgo </w:t>
      </w:r>
      <w:r w:rsidR="0092409A">
        <w:rPr>
          <w:rFonts w:ascii="Verdana" w:hAnsi="Verdana" w:cs="Times New Roman"/>
        </w:rPr>
        <w:t>el Presupuesto General de la Nación</w:t>
      </w:r>
      <w:r w:rsidRPr="00C040F7">
        <w:rPr>
          <w:rFonts w:ascii="Verdana" w:hAnsi="Verdana" w:cs="Times New Roman"/>
        </w:rPr>
        <w:t xml:space="preserve">. Este Ministerio reitera su compromiso con la transparencia, la protección de los recursos públicos y la garantía de acceso equitativo a los servicios de salud para todos los </w:t>
      </w:r>
      <w:r w:rsidR="002C2001">
        <w:rPr>
          <w:rFonts w:ascii="Verdana" w:hAnsi="Verdana" w:cs="Times New Roman"/>
        </w:rPr>
        <w:t>habitantes de Colombia</w:t>
      </w:r>
      <w:r w:rsidRPr="00C040F7">
        <w:rPr>
          <w:rFonts w:ascii="Verdana" w:hAnsi="Verdana" w:cs="Times New Roman"/>
        </w:rPr>
        <w:t>.</w:t>
      </w:r>
      <w:bookmarkStart w:id="0" w:name="_GoBack"/>
      <w:bookmarkEnd w:id="0"/>
    </w:p>
    <w:p w14:paraId="5BDA7AAD" w14:textId="77777777" w:rsidR="001E5381" w:rsidRPr="00E263BE" w:rsidRDefault="001E5381" w:rsidP="001E5381">
      <w:pPr>
        <w:spacing w:after="0" w:line="276" w:lineRule="auto"/>
        <w:jc w:val="both"/>
        <w:rPr>
          <w:rFonts w:ascii="Verdana" w:hAnsi="Verdana"/>
          <w:b/>
          <w:bCs/>
        </w:rPr>
      </w:pPr>
    </w:p>
    <w:p w14:paraId="52F9F525" w14:textId="77777777" w:rsidR="00DD775C" w:rsidRPr="00E263BE" w:rsidRDefault="00DD775C" w:rsidP="001E5381">
      <w:pPr>
        <w:spacing w:after="0" w:line="276" w:lineRule="auto"/>
        <w:jc w:val="both"/>
        <w:rPr>
          <w:rFonts w:ascii="Verdana" w:hAnsi="Verdana"/>
          <w:b/>
          <w:bCs/>
        </w:rPr>
      </w:pPr>
    </w:p>
    <w:p w14:paraId="07583C15" w14:textId="16A1E4FD" w:rsidR="001E5381" w:rsidRPr="00E263BE" w:rsidRDefault="001E5381" w:rsidP="001E5381">
      <w:pPr>
        <w:spacing w:after="0" w:line="276" w:lineRule="auto"/>
        <w:jc w:val="both"/>
        <w:rPr>
          <w:rFonts w:ascii="Verdana" w:hAnsi="Verdana"/>
          <w:b/>
          <w:bCs/>
        </w:rPr>
      </w:pPr>
      <w:r w:rsidRPr="00E263BE">
        <w:rPr>
          <w:rFonts w:ascii="Verdana" w:hAnsi="Verdana"/>
          <w:b/>
          <w:bCs/>
        </w:rPr>
        <w:t>Ministerio de Salud y Protección Social</w:t>
      </w:r>
    </w:p>
    <w:p w14:paraId="5F05A3E7" w14:textId="77777777" w:rsidR="001E5381" w:rsidRPr="00E263BE" w:rsidRDefault="001E5381" w:rsidP="001E5381">
      <w:pPr>
        <w:spacing w:after="0" w:line="276" w:lineRule="auto"/>
        <w:jc w:val="both"/>
        <w:rPr>
          <w:rFonts w:ascii="Verdana" w:hAnsi="Verdana"/>
        </w:rPr>
      </w:pPr>
      <w:r w:rsidRPr="00E263BE">
        <w:rPr>
          <w:rFonts w:ascii="Verdana" w:hAnsi="Verdana"/>
        </w:rPr>
        <w:t>Dirección: Carrera 13 No. 32-76, Bogotá D.C., Colombia</w:t>
      </w:r>
    </w:p>
    <w:p w14:paraId="766DD08C" w14:textId="77777777" w:rsidR="001E5381" w:rsidRPr="00E263BE" w:rsidRDefault="001E5381" w:rsidP="001E5381">
      <w:pPr>
        <w:spacing w:after="0" w:line="276" w:lineRule="auto"/>
        <w:jc w:val="both"/>
        <w:rPr>
          <w:rFonts w:ascii="Verdana" w:hAnsi="Verdana"/>
        </w:rPr>
      </w:pPr>
      <w:r w:rsidRPr="00E263BE">
        <w:rPr>
          <w:rFonts w:ascii="Verdana" w:hAnsi="Verdana"/>
        </w:rPr>
        <w:t>Conmutador en Bogotá: (+57) 601 330 5043</w:t>
      </w:r>
    </w:p>
    <w:p w14:paraId="6DE67FD2" w14:textId="77777777" w:rsidR="001E5381" w:rsidRPr="00E263BE" w:rsidRDefault="001E5381" w:rsidP="001E5381">
      <w:pPr>
        <w:spacing w:after="0" w:line="276" w:lineRule="auto"/>
        <w:jc w:val="both"/>
        <w:rPr>
          <w:rFonts w:ascii="Verdana" w:hAnsi="Verdana"/>
        </w:rPr>
      </w:pPr>
      <w:r w:rsidRPr="00E263BE">
        <w:rPr>
          <w:rFonts w:ascii="Verdana" w:hAnsi="Verdana"/>
        </w:rPr>
        <w:t>Resto del país: (+57) 01 8000 960020</w:t>
      </w:r>
    </w:p>
    <w:p w14:paraId="5FB2FD9B" w14:textId="77777777" w:rsidR="00757B36" w:rsidRPr="00E263BE" w:rsidRDefault="00757B36" w:rsidP="0044530F">
      <w:pPr>
        <w:rPr>
          <w:rFonts w:ascii="Verdana" w:hAnsi="Verdana"/>
        </w:rPr>
      </w:pPr>
    </w:p>
    <w:sectPr w:rsidR="00757B36" w:rsidRPr="00E263BE" w:rsidSect="00757B36">
      <w:headerReference w:type="default" r:id="rId8"/>
      <w:footerReference w:type="default" r:id="rId9"/>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B4C54" w14:textId="77777777" w:rsidR="00331849" w:rsidRDefault="00331849" w:rsidP="00757B36">
      <w:pPr>
        <w:spacing w:after="0" w:line="240" w:lineRule="auto"/>
      </w:pPr>
      <w:r>
        <w:separator/>
      </w:r>
    </w:p>
  </w:endnote>
  <w:endnote w:type="continuationSeparator" w:id="0">
    <w:p w14:paraId="10F87FEC" w14:textId="77777777" w:rsidR="00331849" w:rsidRDefault="00331849"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0000000000000000000"/>
    <w:charset w:val="00"/>
    <w:family w:val="auto"/>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AA7F" w14:textId="6C6189F0" w:rsidR="00757B36" w:rsidRDefault="00757B36">
    <w:pPr>
      <w:pStyle w:val="Piedepgina"/>
    </w:pPr>
    <w:r>
      <w:rPr>
        <w:noProof/>
        <w:lang w:eastAsia="es-CO"/>
      </w:rPr>
      <mc:AlternateContent>
        <mc:Choice Requires="wps">
          <w:drawing>
            <wp:anchor distT="0" distB="0" distL="114300" distR="114300" simplePos="0" relativeHeight="251659264" behindDoc="0" locked="0" layoutInCell="1" allowOverlap="1" wp14:anchorId="74F59C78" wp14:editId="352BAA89">
              <wp:simplePos x="0" y="0"/>
              <wp:positionH relativeFrom="margin">
                <wp:posOffset>2055495</wp:posOffset>
              </wp:positionH>
              <wp:positionV relativeFrom="paragraph">
                <wp:posOffset>378196</wp:posOffset>
              </wp:positionV>
              <wp:extent cx="914400" cy="370936"/>
              <wp:effectExtent l="0" t="0" r="0" b="0"/>
              <wp:wrapNone/>
              <wp:docPr id="9237776" name="Cuadro de texto 3"/>
              <wp:cNvGraphicFramePr/>
              <a:graphic xmlns:a="http://schemas.openxmlformats.org/drawingml/2006/main">
                <a:graphicData uri="http://schemas.microsoft.com/office/word/2010/wordprocessingShape">
                  <wps:wsp>
                    <wps:cNvSpPr txBox="1"/>
                    <wps:spPr>
                      <a:xfrm>
                        <a:off x="0" y="0"/>
                        <a:ext cx="914400" cy="370936"/>
                      </a:xfrm>
                      <a:prstGeom prst="rect">
                        <a:avLst/>
                      </a:prstGeom>
                      <a:noFill/>
                      <a:ln w="6350">
                        <a:noFill/>
                      </a:ln>
                    </wps:spPr>
                    <wps:txbx>
                      <w:txbxContent>
                        <w:p w14:paraId="184DF5EA" w14:textId="1E3EEC48" w:rsidR="00757B36" w:rsidRPr="00757B36" w:rsidRDefault="00757B36">
                          <w:pPr>
                            <w:rPr>
                              <w:rFonts w:ascii="Helvetica" w:hAnsi="Helvetica"/>
                              <w:b/>
                              <w:bCs/>
                              <w:color w:val="FFFFFF" w:themeColor="background1"/>
                              <w:sz w:val="20"/>
                              <w:szCs w:val="20"/>
                              <w:lang w:val="es-MX"/>
                            </w:rPr>
                          </w:pPr>
                          <w:r w:rsidRPr="00757B36">
                            <w:rPr>
                              <w:rFonts w:ascii="Helvetica" w:hAnsi="Helvetica"/>
                              <w:b/>
                              <w:bCs/>
                              <w:color w:val="FFFFFF" w:themeColor="background1"/>
                              <w:sz w:val="20"/>
                              <w:szCs w:val="20"/>
                              <w:lang w:val="es-MX"/>
                            </w:rPr>
                            <w:t>www</w:t>
                          </w:r>
                          <w:r w:rsidR="001E5381">
                            <w:rPr>
                              <w:rFonts w:ascii="Helvetica" w:hAnsi="Helvetica"/>
                              <w:b/>
                              <w:bCs/>
                              <w:color w:val="FFFFFF" w:themeColor="background1"/>
                              <w:sz w:val="20"/>
                              <w:szCs w:val="20"/>
                              <w:lang w:val="es-MX"/>
                            </w:rPr>
                            <w:t>.minsalud</w:t>
                          </w:r>
                          <w:r w:rsidRPr="00757B36">
                            <w:rPr>
                              <w:rFonts w:ascii="Helvetica" w:hAnsi="Helvetica"/>
                              <w:b/>
                              <w:bCs/>
                              <w:color w:val="FFFFFF" w:themeColor="background1"/>
                              <w:sz w:val="20"/>
                              <w:szCs w:val="20"/>
                              <w:lang w:val="es-MX"/>
                            </w:rPr>
                            <w:t>.gov.co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4F59C78" id="_x0000_t202" coordsize="21600,21600" o:spt="202" path="m,l,21600r21600,l21600,xe">
              <v:stroke joinstyle="miter"/>
              <v:path gradientshapeok="t" o:connecttype="rect"/>
            </v:shapetype>
            <v:shape id="Cuadro de texto 3" o:spid="_x0000_s1026" type="#_x0000_t202" style="position:absolute;margin-left:161.85pt;margin-top:29.8pt;width:1in;height:29.2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" filled="f" stroked="f" strokeweight=".5pt">
              <v:textbox>
                <w:txbxContent>
                  <w:p w14:paraId="184DF5EA" w14:textId="1E3EEC48" w:rsidR="00757B36" w:rsidRPr="00757B36" w:rsidRDefault="00757B36">
                    <w:pPr>
                      <w:rPr>
                        <w:rFonts w:ascii="Helvetica" w:hAnsi="Helvetica"/>
                        <w:b/>
                        <w:bCs/>
                        <w:color w:val="FFFFFF" w:themeColor="background1"/>
                        <w:sz w:val="20"/>
                        <w:szCs w:val="20"/>
                        <w:lang w:val="es-MX"/>
                      </w:rPr>
                    </w:pPr>
                    <w:r w:rsidRPr="00757B36">
                      <w:rPr>
                        <w:rFonts w:ascii="Helvetica" w:hAnsi="Helvetica"/>
                        <w:b/>
                        <w:bCs/>
                        <w:color w:val="FFFFFF" w:themeColor="background1"/>
                        <w:sz w:val="20"/>
                        <w:szCs w:val="20"/>
                        <w:lang w:val="es-MX"/>
                      </w:rPr>
                      <w:t>www</w:t>
                    </w:r>
                    <w:r w:rsidR="001E5381">
                      <w:rPr>
                        <w:rFonts w:ascii="Helvetica" w:hAnsi="Helvetica"/>
                        <w:b/>
                        <w:bCs/>
                        <w:color w:val="FFFFFF" w:themeColor="background1"/>
                        <w:sz w:val="20"/>
                        <w:szCs w:val="20"/>
                        <w:lang w:val="es-MX"/>
                      </w:rPr>
                      <w:t>.minsalud</w:t>
                    </w:r>
                    <w:r w:rsidRPr="00757B36">
                      <w:rPr>
                        <w:rFonts w:ascii="Helvetica" w:hAnsi="Helvetica"/>
                        <w:b/>
                        <w:bCs/>
                        <w:color w:val="FFFFFF" w:themeColor="background1"/>
                        <w:sz w:val="20"/>
                        <w:szCs w:val="20"/>
                        <w:lang w:val="es-MX"/>
                      </w:rPr>
                      <w:t>.gov.co</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1EC57" w14:textId="77777777" w:rsidR="00331849" w:rsidRDefault="00331849" w:rsidP="00757B36">
      <w:pPr>
        <w:spacing w:after="0" w:line="240" w:lineRule="auto"/>
      </w:pPr>
      <w:r>
        <w:separator/>
      </w:r>
    </w:p>
  </w:footnote>
  <w:footnote w:type="continuationSeparator" w:id="0">
    <w:p w14:paraId="4D8BEA75" w14:textId="77777777" w:rsidR="00331849" w:rsidRDefault="00331849" w:rsidP="0075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8CE25" w14:textId="07226876" w:rsidR="00757B36" w:rsidRDefault="00757B36">
    <w:pPr>
      <w:pStyle w:val="Encabezado"/>
    </w:pPr>
    <w:r>
      <w:rPr>
        <w:noProof/>
        <w:lang w:eastAsia="es-CO"/>
      </w:rPr>
      <w:drawing>
        <wp:anchor distT="0" distB="0" distL="114300" distR="114300" simplePos="0" relativeHeight="251658240" behindDoc="0" locked="0" layoutInCell="1" allowOverlap="1" wp14:anchorId="4B676E97" wp14:editId="0CBAA710">
          <wp:simplePos x="0" y="0"/>
          <wp:positionH relativeFrom="page">
            <wp:align>right</wp:align>
          </wp:positionH>
          <wp:positionV relativeFrom="paragraph">
            <wp:posOffset>-448981</wp:posOffset>
          </wp:positionV>
          <wp:extent cx="7763804" cy="10051014"/>
          <wp:effectExtent l="0" t="0" r="0" b="0"/>
          <wp:wrapNone/>
          <wp:docPr id="1312494771" name="Imagen 1312494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94771" name="Imagen 131249477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804" cy="1005101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28754A"/>
    <w:multiLevelType w:val="hybridMultilevel"/>
    <w:tmpl w:val="DCA0A0FA"/>
    <w:lvl w:ilvl="0" w:tplc="240A000B">
      <w:start w:val="1"/>
      <w:numFmt w:val="bullet"/>
      <w:lvlText w:val=""/>
      <w:lvlJc w:val="left"/>
      <w:pPr>
        <w:ind w:left="795" w:hanging="360"/>
      </w:pPr>
      <w:rPr>
        <w:rFonts w:ascii="Wingdings" w:hAnsi="Wingdings"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2" w15:restartNumberingAfterBreak="0">
    <w:nsid w:val="0AD00AD5"/>
    <w:multiLevelType w:val="hybridMultilevel"/>
    <w:tmpl w:val="959609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1A0F5A"/>
    <w:multiLevelType w:val="hybridMultilevel"/>
    <w:tmpl w:val="5EF8D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497387"/>
    <w:multiLevelType w:val="hybridMultilevel"/>
    <w:tmpl w:val="66AA0174"/>
    <w:lvl w:ilvl="0" w:tplc="E2824EF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0F27146"/>
    <w:multiLevelType w:val="hybridMultilevel"/>
    <w:tmpl w:val="A3E645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36"/>
    <w:rsid w:val="00052FEA"/>
    <w:rsid w:val="00057817"/>
    <w:rsid w:val="00065B59"/>
    <w:rsid w:val="000745A4"/>
    <w:rsid w:val="000900C5"/>
    <w:rsid w:val="000A56CE"/>
    <w:rsid w:val="000E176A"/>
    <w:rsid w:val="000E5790"/>
    <w:rsid w:val="000F174E"/>
    <w:rsid w:val="000F3ADC"/>
    <w:rsid w:val="001014DC"/>
    <w:rsid w:val="001045EE"/>
    <w:rsid w:val="0010547A"/>
    <w:rsid w:val="00130F29"/>
    <w:rsid w:val="001807C6"/>
    <w:rsid w:val="00194641"/>
    <w:rsid w:val="001976C1"/>
    <w:rsid w:val="001B1B46"/>
    <w:rsid w:val="001B2CB8"/>
    <w:rsid w:val="001C3A6C"/>
    <w:rsid w:val="001E5381"/>
    <w:rsid w:val="0020584C"/>
    <w:rsid w:val="002469E3"/>
    <w:rsid w:val="002561D1"/>
    <w:rsid w:val="0025639A"/>
    <w:rsid w:val="00262828"/>
    <w:rsid w:val="00290BE0"/>
    <w:rsid w:val="002C2001"/>
    <w:rsid w:val="002D2EE8"/>
    <w:rsid w:val="002D784B"/>
    <w:rsid w:val="002E7E4B"/>
    <w:rsid w:val="002F52A3"/>
    <w:rsid w:val="002F5B1A"/>
    <w:rsid w:val="00302F1B"/>
    <w:rsid w:val="0030489C"/>
    <w:rsid w:val="00310502"/>
    <w:rsid w:val="00331849"/>
    <w:rsid w:val="003537BC"/>
    <w:rsid w:val="003702AE"/>
    <w:rsid w:val="0039005B"/>
    <w:rsid w:val="003A1B80"/>
    <w:rsid w:val="003F2DBB"/>
    <w:rsid w:val="004029FD"/>
    <w:rsid w:val="00404EFD"/>
    <w:rsid w:val="00436E05"/>
    <w:rsid w:val="0044530F"/>
    <w:rsid w:val="00480B92"/>
    <w:rsid w:val="004831CC"/>
    <w:rsid w:val="004C5A24"/>
    <w:rsid w:val="004E37E5"/>
    <w:rsid w:val="004E382B"/>
    <w:rsid w:val="005101EC"/>
    <w:rsid w:val="005127E5"/>
    <w:rsid w:val="00523E59"/>
    <w:rsid w:val="005307B3"/>
    <w:rsid w:val="005708AB"/>
    <w:rsid w:val="00573D26"/>
    <w:rsid w:val="00582FF7"/>
    <w:rsid w:val="005A2902"/>
    <w:rsid w:val="005C5BAD"/>
    <w:rsid w:val="005D4EB6"/>
    <w:rsid w:val="005F50C1"/>
    <w:rsid w:val="005F74D2"/>
    <w:rsid w:val="00610FF8"/>
    <w:rsid w:val="006124A1"/>
    <w:rsid w:val="00612893"/>
    <w:rsid w:val="00616AEB"/>
    <w:rsid w:val="006556E5"/>
    <w:rsid w:val="00656475"/>
    <w:rsid w:val="006659C2"/>
    <w:rsid w:val="00671B0B"/>
    <w:rsid w:val="0069070F"/>
    <w:rsid w:val="006954D2"/>
    <w:rsid w:val="006A17D4"/>
    <w:rsid w:val="006B4AD2"/>
    <w:rsid w:val="006D119A"/>
    <w:rsid w:val="006D3A5E"/>
    <w:rsid w:val="006F0BF8"/>
    <w:rsid w:val="006F73C3"/>
    <w:rsid w:val="00757B36"/>
    <w:rsid w:val="00771385"/>
    <w:rsid w:val="00777BFA"/>
    <w:rsid w:val="007852E4"/>
    <w:rsid w:val="007A175F"/>
    <w:rsid w:val="007D75C0"/>
    <w:rsid w:val="007F2975"/>
    <w:rsid w:val="00800A4B"/>
    <w:rsid w:val="00802D3E"/>
    <w:rsid w:val="00827B29"/>
    <w:rsid w:val="008623FA"/>
    <w:rsid w:val="008630A7"/>
    <w:rsid w:val="00865A40"/>
    <w:rsid w:val="00865AEC"/>
    <w:rsid w:val="00873696"/>
    <w:rsid w:val="008929B5"/>
    <w:rsid w:val="008A637D"/>
    <w:rsid w:val="008C389E"/>
    <w:rsid w:val="008E6828"/>
    <w:rsid w:val="008F2EFD"/>
    <w:rsid w:val="0092409A"/>
    <w:rsid w:val="00955054"/>
    <w:rsid w:val="00963E3A"/>
    <w:rsid w:val="00980D79"/>
    <w:rsid w:val="00987E92"/>
    <w:rsid w:val="009C6070"/>
    <w:rsid w:val="009E33C7"/>
    <w:rsid w:val="009F6D5F"/>
    <w:rsid w:val="00A00F53"/>
    <w:rsid w:val="00A2339F"/>
    <w:rsid w:val="00A3733B"/>
    <w:rsid w:val="00A50D2C"/>
    <w:rsid w:val="00A53BE3"/>
    <w:rsid w:val="00A62968"/>
    <w:rsid w:val="00A73CEC"/>
    <w:rsid w:val="00A91543"/>
    <w:rsid w:val="00A943E8"/>
    <w:rsid w:val="00AA5D5F"/>
    <w:rsid w:val="00AC73CB"/>
    <w:rsid w:val="00AD0AC7"/>
    <w:rsid w:val="00AD261E"/>
    <w:rsid w:val="00AD5F02"/>
    <w:rsid w:val="00AF4D22"/>
    <w:rsid w:val="00B07CAC"/>
    <w:rsid w:val="00B145CA"/>
    <w:rsid w:val="00B24AD4"/>
    <w:rsid w:val="00B345EF"/>
    <w:rsid w:val="00B4375F"/>
    <w:rsid w:val="00B46BB5"/>
    <w:rsid w:val="00B4760C"/>
    <w:rsid w:val="00B77AD3"/>
    <w:rsid w:val="00B77DB9"/>
    <w:rsid w:val="00B80D7D"/>
    <w:rsid w:val="00B86628"/>
    <w:rsid w:val="00BA6171"/>
    <w:rsid w:val="00BD4190"/>
    <w:rsid w:val="00C040F7"/>
    <w:rsid w:val="00C23DC4"/>
    <w:rsid w:val="00C27B5D"/>
    <w:rsid w:val="00C30621"/>
    <w:rsid w:val="00C62EEC"/>
    <w:rsid w:val="00C65E88"/>
    <w:rsid w:val="00C809FE"/>
    <w:rsid w:val="00C94DE7"/>
    <w:rsid w:val="00CA00B0"/>
    <w:rsid w:val="00CA043C"/>
    <w:rsid w:val="00CA06BF"/>
    <w:rsid w:val="00CF4475"/>
    <w:rsid w:val="00D126D5"/>
    <w:rsid w:val="00D70458"/>
    <w:rsid w:val="00DB169F"/>
    <w:rsid w:val="00DB4B5D"/>
    <w:rsid w:val="00DC2847"/>
    <w:rsid w:val="00DD6F8B"/>
    <w:rsid w:val="00DD775C"/>
    <w:rsid w:val="00DE3542"/>
    <w:rsid w:val="00DF33C9"/>
    <w:rsid w:val="00E0028F"/>
    <w:rsid w:val="00E25F99"/>
    <w:rsid w:val="00E263BE"/>
    <w:rsid w:val="00E727CC"/>
    <w:rsid w:val="00E73AAD"/>
    <w:rsid w:val="00EA3A26"/>
    <w:rsid w:val="00F26FA3"/>
    <w:rsid w:val="00F51A59"/>
    <w:rsid w:val="00F521B6"/>
    <w:rsid w:val="00F85C6D"/>
    <w:rsid w:val="00FA6FC6"/>
    <w:rsid w:val="00FD7075"/>
    <w:rsid w:val="00FE6873"/>
    <w:rsid w:val="00FF7B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C4308"/>
  <w15:docId w15:val="{F032F689-3811-4302-BCAF-BE526F0D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C040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ind w:left="720"/>
      <w:contextualSpacing/>
    </w:pPr>
  </w:style>
  <w:style w:type="paragraph" w:styleId="Revisin">
    <w:name w:val="Revision"/>
    <w:hidden/>
    <w:uiPriority w:val="99"/>
    <w:semiHidden/>
    <w:rsid w:val="004831CC"/>
    <w:pPr>
      <w:spacing w:after="0" w:line="240" w:lineRule="auto"/>
    </w:pPr>
  </w:style>
  <w:style w:type="character" w:customStyle="1" w:styleId="Ttulo3Car">
    <w:name w:val="Título 3 Car"/>
    <w:basedOn w:val="Fuentedeprrafopredeter"/>
    <w:link w:val="Ttulo3"/>
    <w:uiPriority w:val="9"/>
    <w:semiHidden/>
    <w:rsid w:val="00C040F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04179">
      <w:bodyDiv w:val="1"/>
      <w:marLeft w:val="0"/>
      <w:marRight w:val="0"/>
      <w:marTop w:val="0"/>
      <w:marBottom w:val="0"/>
      <w:divBdr>
        <w:top w:val="none" w:sz="0" w:space="0" w:color="auto"/>
        <w:left w:val="none" w:sz="0" w:space="0" w:color="auto"/>
        <w:bottom w:val="none" w:sz="0" w:space="0" w:color="auto"/>
        <w:right w:val="none" w:sz="0" w:space="0" w:color="auto"/>
      </w:divBdr>
    </w:div>
    <w:div w:id="346642732">
      <w:bodyDiv w:val="1"/>
      <w:marLeft w:val="0"/>
      <w:marRight w:val="0"/>
      <w:marTop w:val="0"/>
      <w:marBottom w:val="0"/>
      <w:divBdr>
        <w:top w:val="none" w:sz="0" w:space="0" w:color="auto"/>
        <w:left w:val="none" w:sz="0" w:space="0" w:color="auto"/>
        <w:bottom w:val="none" w:sz="0" w:space="0" w:color="auto"/>
        <w:right w:val="none" w:sz="0" w:space="0" w:color="auto"/>
      </w:divBdr>
    </w:div>
    <w:div w:id="960065720">
      <w:bodyDiv w:val="1"/>
      <w:marLeft w:val="0"/>
      <w:marRight w:val="0"/>
      <w:marTop w:val="0"/>
      <w:marBottom w:val="0"/>
      <w:divBdr>
        <w:top w:val="none" w:sz="0" w:space="0" w:color="auto"/>
        <w:left w:val="none" w:sz="0" w:space="0" w:color="auto"/>
        <w:bottom w:val="none" w:sz="0" w:space="0" w:color="auto"/>
        <w:right w:val="none" w:sz="0" w:space="0" w:color="auto"/>
      </w:divBdr>
    </w:div>
    <w:div w:id="1292711281">
      <w:bodyDiv w:val="1"/>
      <w:marLeft w:val="0"/>
      <w:marRight w:val="0"/>
      <w:marTop w:val="0"/>
      <w:marBottom w:val="0"/>
      <w:divBdr>
        <w:top w:val="none" w:sz="0" w:space="0" w:color="auto"/>
        <w:left w:val="none" w:sz="0" w:space="0" w:color="auto"/>
        <w:bottom w:val="none" w:sz="0" w:space="0" w:color="auto"/>
        <w:right w:val="none" w:sz="0" w:space="0" w:color="auto"/>
      </w:divBdr>
    </w:div>
    <w:div w:id="1614480416">
      <w:bodyDiv w:val="1"/>
      <w:marLeft w:val="0"/>
      <w:marRight w:val="0"/>
      <w:marTop w:val="0"/>
      <w:marBottom w:val="0"/>
      <w:divBdr>
        <w:top w:val="none" w:sz="0" w:space="0" w:color="auto"/>
        <w:left w:val="none" w:sz="0" w:space="0" w:color="auto"/>
        <w:bottom w:val="none" w:sz="0" w:space="0" w:color="auto"/>
        <w:right w:val="none" w:sz="0" w:space="0" w:color="auto"/>
      </w:divBdr>
    </w:div>
    <w:div w:id="1689523928">
      <w:bodyDiv w:val="1"/>
      <w:marLeft w:val="0"/>
      <w:marRight w:val="0"/>
      <w:marTop w:val="0"/>
      <w:marBottom w:val="0"/>
      <w:divBdr>
        <w:top w:val="none" w:sz="0" w:space="0" w:color="auto"/>
        <w:left w:val="none" w:sz="0" w:space="0" w:color="auto"/>
        <w:bottom w:val="none" w:sz="0" w:space="0" w:color="auto"/>
        <w:right w:val="none" w:sz="0" w:space="0" w:color="auto"/>
      </w:divBdr>
    </w:div>
    <w:div w:id="190672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AD398-8702-AB4C-9A2F-7AD4AD53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917</Words>
  <Characters>4973</Characters>
  <Application>Microsoft Office Word</Application>
  <DocSecurity>0</DocSecurity>
  <Lines>138</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Johanna López Vega</cp:lastModifiedBy>
  <cp:revision>4</cp:revision>
  <cp:lastPrinted>2023-05-07T17:22:00Z</cp:lastPrinted>
  <dcterms:created xsi:type="dcterms:W3CDTF">2024-12-31T14:22:00Z</dcterms:created>
  <dcterms:modified xsi:type="dcterms:W3CDTF">2024-12-31T14:40:00Z</dcterms:modified>
</cp:coreProperties>
</file>